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color w:val="auto"/>
          <w:sz w:val="40"/>
        </w:rPr>
      </w:pPr>
    </w:p>
    <w:p>
      <w:pPr>
        <w:jc w:val="center"/>
        <w:rPr>
          <w:rFonts w:hint="eastAsia" w:ascii="微软雅黑" w:hAnsi="微软雅黑" w:eastAsia="微软雅黑"/>
          <w:b/>
          <w:color w:val="auto"/>
          <w:sz w:val="40"/>
        </w:rPr>
      </w:pPr>
    </w:p>
    <w:p>
      <w:pPr>
        <w:jc w:val="center"/>
        <w:rPr>
          <w:rFonts w:hint="eastAsia" w:ascii="微软雅黑" w:hAnsi="微软雅黑" w:eastAsia="微软雅黑"/>
          <w:b/>
          <w:color w:val="auto"/>
          <w:sz w:val="22"/>
          <w:lang w:eastAsia="zh-CN"/>
        </w:rPr>
      </w:pPr>
      <w:r>
        <w:rPr>
          <w:rFonts w:hint="eastAsia" w:ascii="微软雅黑" w:hAnsi="微软雅黑" w:eastAsia="微软雅黑" w:cs="Times New Roman"/>
          <w:b/>
          <w:color w:val="auto"/>
          <w:sz w:val="44"/>
          <w:lang w:eastAsia="zh-CN"/>
        </w:rPr>
        <w:t>广州零小鸣供应链管理有限公司</w:t>
      </w:r>
    </w:p>
    <w:p>
      <w:pPr>
        <w:jc w:val="center"/>
        <w:rPr>
          <w:rFonts w:hint="eastAsia" w:ascii="微软雅黑" w:hAnsi="微软雅黑" w:eastAsia="微软雅黑"/>
          <w:b/>
          <w:color w:val="auto"/>
          <w:sz w:val="40"/>
        </w:rPr>
      </w:pPr>
    </w:p>
    <w:p>
      <w:pPr>
        <w:jc w:val="center"/>
        <w:rPr>
          <w:rFonts w:hint="eastAsia" w:ascii="微软雅黑" w:hAnsi="微软雅黑" w:eastAsia="微软雅黑"/>
          <w:b/>
          <w:color w:val="auto"/>
          <w:sz w:val="22"/>
        </w:rPr>
      </w:pPr>
    </w:p>
    <w:p>
      <w:pPr>
        <w:jc w:val="center"/>
        <w:rPr>
          <w:rFonts w:hint="eastAsia" w:ascii="微软雅黑" w:hAnsi="微软雅黑" w:eastAsia="微软雅黑"/>
          <w:b/>
          <w:color w:val="auto"/>
          <w:sz w:val="22"/>
        </w:rPr>
      </w:pPr>
    </w:p>
    <w:p>
      <w:pPr>
        <w:jc w:val="center"/>
        <w:rPr>
          <w:rFonts w:hint="eastAsia" w:ascii="微软雅黑" w:hAnsi="微软雅黑" w:eastAsia="微软雅黑"/>
          <w:b/>
          <w:color w:val="auto"/>
          <w:sz w:val="22"/>
        </w:rPr>
      </w:pPr>
    </w:p>
    <w:p>
      <w:pPr>
        <w:jc w:val="center"/>
        <w:rPr>
          <w:rFonts w:hint="eastAsia" w:ascii="微软雅黑" w:hAnsi="微软雅黑" w:eastAsia="微软雅黑"/>
          <w:b/>
          <w:color w:val="auto"/>
          <w:sz w:val="22"/>
        </w:rPr>
      </w:pPr>
    </w:p>
    <w:p>
      <w:pPr>
        <w:rPr>
          <w:rFonts w:hint="eastAsia" w:ascii="微软雅黑" w:hAnsi="微软雅黑" w:eastAsia="微软雅黑"/>
          <w:b/>
          <w:color w:val="auto"/>
          <w:sz w:val="52"/>
        </w:rPr>
      </w:pPr>
      <w:r>
        <w:rPr>
          <w:rFonts w:hint="eastAsia" w:ascii="微软雅黑" w:hAnsi="微软雅黑" w:eastAsia="微软雅黑"/>
          <w:b/>
          <w:color w:val="auto"/>
          <w:sz w:val="36"/>
        </w:rPr>
        <w:t xml:space="preserve">           </w:t>
      </w:r>
      <w:r>
        <w:rPr>
          <w:rFonts w:ascii="微软雅黑" w:hAnsi="微软雅黑" w:eastAsia="微软雅黑"/>
          <w:b/>
          <w:color w:val="auto"/>
          <w:sz w:val="36"/>
        </w:rPr>
        <w:t xml:space="preserve">      </w:t>
      </w:r>
      <w:r>
        <w:rPr>
          <w:rFonts w:hint="eastAsia" w:ascii="微软雅黑" w:hAnsi="微软雅黑" w:eastAsia="微软雅黑"/>
          <w:b/>
          <w:color w:val="auto"/>
          <w:sz w:val="52"/>
          <w:lang w:val="en-US" w:eastAsia="zh-CN"/>
        </w:rPr>
        <w:t>议 价</w:t>
      </w:r>
      <w:r>
        <w:rPr>
          <w:rFonts w:hint="eastAsia" w:ascii="微软雅黑" w:hAnsi="微软雅黑" w:eastAsia="微软雅黑"/>
          <w:b/>
          <w:color w:val="auto"/>
          <w:sz w:val="52"/>
        </w:rPr>
        <w:t xml:space="preserve"> 文 件 </w:t>
      </w: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rPr>
          <w:rFonts w:hint="eastAsia" w:ascii="微软雅黑" w:hAnsi="微软雅黑" w:eastAsia="微软雅黑"/>
          <w:color w:val="auto"/>
          <w:sz w:val="18"/>
        </w:rPr>
      </w:pPr>
    </w:p>
    <w:p>
      <w:pPr>
        <w:spacing w:line="360" w:lineRule="auto"/>
        <w:jc w:val="center"/>
        <w:rPr>
          <w:rFonts w:hint="default" w:ascii="微软雅黑" w:hAnsi="微软雅黑" w:eastAsia="微软雅黑"/>
          <w:b/>
          <w:bCs/>
          <w:color w:val="auto"/>
          <w:sz w:val="28"/>
        </w:rPr>
      </w:pPr>
      <w:r>
        <w:rPr>
          <w:rFonts w:hint="eastAsia" w:ascii="微软雅黑" w:hAnsi="微软雅黑" w:eastAsia="微软雅黑"/>
          <w:b/>
          <w:bCs/>
          <w:color w:val="auto"/>
          <w:sz w:val="28"/>
        </w:rPr>
        <w:t>202</w:t>
      </w:r>
      <w:r>
        <w:rPr>
          <w:rFonts w:hint="eastAsia" w:ascii="微软雅黑" w:hAnsi="微软雅黑" w:eastAsia="微软雅黑"/>
          <w:b/>
          <w:bCs/>
          <w:color w:val="auto"/>
          <w:sz w:val="28"/>
          <w:lang w:val="en-US" w:eastAsia="zh-CN"/>
        </w:rPr>
        <w:t>4</w:t>
      </w:r>
      <w:r>
        <w:rPr>
          <w:rFonts w:hint="eastAsia" w:ascii="微软雅黑" w:hAnsi="微软雅黑" w:eastAsia="微软雅黑"/>
          <w:b/>
          <w:bCs/>
          <w:color w:val="auto"/>
          <w:sz w:val="28"/>
        </w:rPr>
        <w:t>年</w:t>
      </w:r>
      <w:r>
        <w:rPr>
          <w:rFonts w:ascii="微软雅黑" w:hAnsi="微软雅黑" w:eastAsia="微软雅黑"/>
          <w:b/>
          <w:bCs/>
          <w:color w:val="auto"/>
          <w:sz w:val="28"/>
        </w:rPr>
        <w:t>0</w:t>
      </w:r>
      <w:r>
        <w:rPr>
          <w:rFonts w:hint="eastAsia" w:ascii="微软雅黑" w:hAnsi="微软雅黑" w:eastAsia="微软雅黑"/>
          <w:b/>
          <w:bCs/>
          <w:color w:val="auto"/>
          <w:sz w:val="28"/>
          <w:lang w:val="en-US" w:eastAsia="zh-CN"/>
        </w:rPr>
        <w:t>3</w:t>
      </w:r>
      <w:r>
        <w:rPr>
          <w:rFonts w:hint="eastAsia" w:ascii="微软雅黑" w:hAnsi="微软雅黑" w:eastAsia="微软雅黑"/>
          <w:b/>
          <w:bCs/>
          <w:color w:val="auto"/>
          <w:sz w:val="28"/>
        </w:rPr>
        <w:t>月</w:t>
      </w:r>
    </w:p>
    <w:p>
      <w:pPr>
        <w:rPr>
          <w:rFonts w:hint="eastAsia" w:ascii="微软雅黑" w:hAnsi="微软雅黑" w:eastAsia="微软雅黑"/>
          <w:color w:val="auto"/>
          <w:sz w:val="18"/>
        </w:rPr>
      </w:pPr>
      <w:r>
        <w:rPr>
          <w:rFonts w:ascii="微软雅黑" w:hAnsi="微软雅黑" w:eastAsia="微软雅黑"/>
          <w:color w:val="auto"/>
          <w:sz w:val="18"/>
        </w:rPr>
        <w:br w:type="page"/>
      </w:r>
    </w:p>
    <w:p>
      <w:pPr>
        <w:spacing w:line="570" w:lineRule="atLeast"/>
        <w:jc w:val="center"/>
        <w:rPr>
          <w:rFonts w:hint="eastAsia" w:ascii="微软雅黑" w:hAnsi="微软雅黑" w:eastAsia="微软雅黑"/>
          <w:bCs/>
          <w:color w:val="auto"/>
          <w:sz w:val="24"/>
        </w:rPr>
      </w:pPr>
      <w:r>
        <w:rPr>
          <w:rFonts w:hint="eastAsia" w:ascii="微软雅黑" w:hAnsi="微软雅黑" w:eastAsia="微软雅黑"/>
          <w:bCs/>
          <w:color w:val="auto"/>
          <w:sz w:val="24"/>
        </w:rPr>
        <w:t>第一部分  投标邀请</w:t>
      </w:r>
    </w:p>
    <w:p>
      <w:pPr>
        <w:spacing w:line="570" w:lineRule="atLeast"/>
        <w:jc w:val="center"/>
        <w:rPr>
          <w:rFonts w:hint="eastAsia" w:ascii="微软雅黑" w:hAnsi="微软雅黑" w:eastAsia="微软雅黑"/>
          <w:bCs/>
          <w:color w:val="auto"/>
          <w:sz w:val="24"/>
        </w:rPr>
      </w:pPr>
    </w:p>
    <w:p>
      <w:pPr>
        <w:widowControl/>
        <w:ind w:firstLine="480" w:firstLineChars="200"/>
        <w:jc w:val="left"/>
        <w:rPr>
          <w:rFonts w:ascii="微软雅黑" w:hAnsi="微软雅黑" w:eastAsia="微软雅黑" w:cs="仿宋"/>
          <w:color w:val="auto"/>
          <w:sz w:val="24"/>
          <w:szCs w:val="32"/>
        </w:rPr>
      </w:pPr>
      <w:r>
        <w:rPr>
          <w:rFonts w:hint="eastAsia" w:ascii="微软雅黑" w:hAnsi="微软雅黑" w:eastAsia="微软雅黑" w:cs="仿宋"/>
          <w:color w:val="auto"/>
          <w:kern w:val="2"/>
          <w:sz w:val="24"/>
          <w:szCs w:val="32"/>
          <w:lang w:val="en-US" w:eastAsia="zh-CN" w:bidi="ar"/>
        </w:rPr>
        <w:t>广州零小鸣供应链管理有限公司</w:t>
      </w:r>
      <w:r>
        <w:rPr>
          <w:rFonts w:hint="eastAsia" w:ascii="微软雅黑" w:hAnsi="微软雅黑" w:eastAsia="微软雅黑" w:cs="仿宋"/>
          <w:color w:val="auto"/>
          <w:sz w:val="24"/>
          <w:szCs w:val="32"/>
        </w:rPr>
        <w:t>（下称“招标人”）拟开展</w:t>
      </w:r>
      <w:r>
        <w:rPr>
          <w:rFonts w:hint="eastAsia" w:ascii="微软雅黑" w:hAnsi="微软雅黑" w:eastAsia="微软雅黑" w:cs="仿宋"/>
          <w:color w:val="auto"/>
          <w:sz w:val="24"/>
          <w:szCs w:val="32"/>
          <w:u w:val="none"/>
        </w:rPr>
        <w:t>运输</w:t>
      </w:r>
      <w:r>
        <w:rPr>
          <w:rFonts w:hint="default" w:ascii="微软雅黑" w:hAnsi="微软雅黑" w:eastAsia="微软雅黑" w:cs="仿宋"/>
          <w:color w:val="auto"/>
          <w:sz w:val="24"/>
          <w:szCs w:val="32"/>
          <w:u w:val="none"/>
        </w:rPr>
        <w:t>服务</w:t>
      </w:r>
      <w:r>
        <w:rPr>
          <w:rFonts w:hint="eastAsia" w:ascii="微软雅黑" w:hAnsi="微软雅黑" w:eastAsia="微软雅黑" w:cs="仿宋"/>
          <w:color w:val="auto"/>
          <w:sz w:val="24"/>
          <w:szCs w:val="32"/>
        </w:rPr>
        <w:t>项目采购。现诚挚地邀请贵司（下称“投标人”）参与本项目的采购工作，请详细阅读本项目采购文件并遵守其中各项要求。</w:t>
      </w:r>
    </w:p>
    <w:p>
      <w:pPr>
        <w:spacing w:line="360" w:lineRule="auto"/>
        <w:ind w:firstLine="360" w:firstLineChars="15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现将有关情况做简要说明：</w:t>
      </w:r>
    </w:p>
    <w:p>
      <w:pPr>
        <w:spacing w:line="360" w:lineRule="auto"/>
        <w:ind w:firstLine="360" w:firstLineChars="15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项目名称：</w:t>
      </w:r>
      <w:r>
        <w:rPr>
          <w:rFonts w:hint="default" w:ascii="微软雅黑" w:hAnsi="微软雅黑" w:eastAsia="微软雅黑" w:cs="仿宋"/>
          <w:color w:val="auto"/>
          <w:sz w:val="24"/>
          <w:szCs w:val="32"/>
        </w:rPr>
        <w:t>2024年度零食有鸣华南地区</w:t>
      </w:r>
      <w:r>
        <w:rPr>
          <w:rFonts w:hint="eastAsia" w:ascii="微软雅黑" w:hAnsi="微软雅黑" w:eastAsia="微软雅黑" w:cs="仿宋"/>
          <w:color w:val="auto"/>
          <w:sz w:val="24"/>
          <w:szCs w:val="32"/>
          <w:u w:val="none"/>
        </w:rPr>
        <w:t>运输</w:t>
      </w:r>
      <w:r>
        <w:rPr>
          <w:rFonts w:hint="default" w:ascii="微软雅黑" w:hAnsi="微软雅黑" w:eastAsia="微软雅黑" w:cs="仿宋"/>
          <w:color w:val="auto"/>
          <w:sz w:val="24"/>
          <w:szCs w:val="32"/>
          <w:u w:val="none"/>
        </w:rPr>
        <w:t>服务</w:t>
      </w:r>
      <w:r>
        <w:rPr>
          <w:rFonts w:hint="eastAsia" w:ascii="微软雅黑" w:hAnsi="微软雅黑" w:eastAsia="微软雅黑" w:cs="仿宋"/>
          <w:color w:val="auto"/>
          <w:sz w:val="24"/>
          <w:szCs w:val="32"/>
          <w:u w:val="none"/>
        </w:rPr>
        <w:t>采购项目</w:t>
      </w:r>
    </w:p>
    <w:p>
      <w:pPr>
        <w:spacing w:line="360" w:lineRule="auto"/>
        <w:ind w:firstLine="360" w:firstLineChars="150"/>
        <w:rPr>
          <w:rFonts w:hint="eastAsia" w:ascii="微软雅黑" w:hAnsi="微软雅黑" w:eastAsia="微软雅黑" w:cs="仿宋"/>
          <w:color w:val="auto"/>
          <w:sz w:val="24"/>
          <w:szCs w:val="32"/>
          <w:lang w:val="en-US" w:eastAsia="zh-CN"/>
        </w:rPr>
      </w:pPr>
      <w:r>
        <w:rPr>
          <w:rFonts w:hint="eastAsia" w:ascii="微软雅黑" w:hAnsi="微软雅黑" w:eastAsia="微软雅黑" w:cs="仿宋"/>
          <w:color w:val="auto"/>
          <w:sz w:val="24"/>
          <w:szCs w:val="32"/>
        </w:rPr>
        <w:t>标书发送时间：以邮件发送时间为准</w:t>
      </w:r>
      <w:r>
        <w:rPr>
          <w:rFonts w:hint="eastAsia" w:ascii="微软雅黑" w:hAnsi="微软雅黑" w:eastAsia="微软雅黑" w:cs="仿宋"/>
          <w:color w:val="auto"/>
          <w:sz w:val="24"/>
          <w:szCs w:val="32"/>
          <w:lang w:val="en-US" w:eastAsia="zh-CN"/>
        </w:rPr>
        <w:t xml:space="preserve"> </w:t>
      </w:r>
    </w:p>
    <w:p>
      <w:pPr>
        <w:spacing w:line="360" w:lineRule="auto"/>
        <w:ind w:firstLine="360" w:firstLineChars="15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投标截止时间：202</w:t>
      </w:r>
      <w:r>
        <w:rPr>
          <w:rFonts w:hint="eastAsia" w:ascii="微软雅黑" w:hAnsi="微软雅黑" w:eastAsia="微软雅黑" w:cs="仿宋"/>
          <w:color w:val="auto"/>
          <w:sz w:val="24"/>
          <w:szCs w:val="32"/>
          <w:lang w:val="en-US" w:eastAsia="zh-CN"/>
        </w:rPr>
        <w:t>4</w:t>
      </w:r>
      <w:r>
        <w:rPr>
          <w:rFonts w:hint="eastAsia" w:ascii="微软雅黑" w:hAnsi="微软雅黑" w:eastAsia="微软雅黑" w:cs="仿宋"/>
          <w:color w:val="auto"/>
          <w:sz w:val="24"/>
          <w:szCs w:val="32"/>
        </w:rPr>
        <w:t xml:space="preserve">年 </w:t>
      </w:r>
      <w:r>
        <w:rPr>
          <w:rFonts w:hint="eastAsia" w:ascii="微软雅黑" w:hAnsi="微软雅黑" w:eastAsia="微软雅黑" w:cs="仿宋"/>
          <w:color w:val="auto"/>
          <w:sz w:val="24"/>
          <w:szCs w:val="32"/>
          <w:lang w:val="en-US" w:eastAsia="zh-CN"/>
        </w:rPr>
        <w:t>3</w:t>
      </w:r>
      <w:r>
        <w:rPr>
          <w:rFonts w:hint="eastAsia" w:ascii="微软雅黑" w:hAnsi="微软雅黑" w:eastAsia="微软雅黑" w:cs="仿宋"/>
          <w:color w:val="auto"/>
          <w:sz w:val="24"/>
          <w:szCs w:val="32"/>
        </w:rPr>
        <w:t>月</w:t>
      </w:r>
      <w:r>
        <w:rPr>
          <w:rFonts w:hint="eastAsia" w:ascii="微软雅黑" w:hAnsi="微软雅黑" w:eastAsia="微软雅黑" w:cs="仿宋"/>
          <w:color w:val="auto"/>
          <w:sz w:val="24"/>
          <w:szCs w:val="32"/>
          <w:lang w:val="en-US" w:eastAsia="zh-CN"/>
        </w:rPr>
        <w:t>25日10：</w:t>
      </w:r>
      <w:r>
        <w:rPr>
          <w:rFonts w:hint="eastAsia" w:ascii="微软雅黑" w:hAnsi="微软雅黑" w:eastAsia="微软雅黑" w:cs="仿宋"/>
          <w:color w:val="auto"/>
          <w:sz w:val="24"/>
          <w:szCs w:val="32"/>
        </w:rPr>
        <w:t>00前</w:t>
      </w:r>
    </w:p>
    <w:p>
      <w:pPr>
        <w:spacing w:line="360" w:lineRule="auto"/>
        <w:ind w:firstLine="360" w:firstLineChars="15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标书递交方式：现场递交/邮寄送达</w:t>
      </w:r>
    </w:p>
    <w:p>
      <w:pPr>
        <w:spacing w:line="360" w:lineRule="auto"/>
        <w:ind w:firstLine="360" w:firstLineChars="150"/>
        <w:rPr>
          <w:rFonts w:hint="eastAsia" w:ascii="微软雅黑" w:hAnsi="微软雅黑" w:eastAsia="微软雅黑" w:cs="仿宋"/>
          <w:color w:val="auto"/>
          <w:sz w:val="24"/>
          <w:szCs w:val="32"/>
          <w:u w:val="single"/>
        </w:rPr>
      </w:pPr>
      <w:r>
        <w:rPr>
          <w:rFonts w:hint="eastAsia" w:ascii="微软雅黑" w:hAnsi="微软雅黑" w:eastAsia="微软雅黑" w:cs="仿宋"/>
          <w:color w:val="auto"/>
          <w:sz w:val="24"/>
          <w:szCs w:val="32"/>
        </w:rPr>
        <w:t>标书递交地点</w:t>
      </w:r>
      <w:r>
        <w:rPr>
          <w:rFonts w:hint="eastAsia" w:ascii="微软雅黑" w:hAnsi="微软雅黑" w:eastAsia="微软雅黑" w:cs="仿宋"/>
          <w:color w:val="auto"/>
          <w:sz w:val="24"/>
          <w:szCs w:val="32"/>
          <w:lang w:eastAsia="zh-CN"/>
        </w:rPr>
        <w:t>：</w:t>
      </w:r>
      <w:r>
        <w:rPr>
          <w:rFonts w:hint="eastAsia" w:ascii="微软雅黑" w:hAnsi="微软雅黑" w:eastAsia="微软雅黑" w:cs="仿宋"/>
          <w:color w:val="auto"/>
          <w:sz w:val="24"/>
          <w:szCs w:val="32"/>
          <w:u w:val="single"/>
        </w:rPr>
        <w:t>中国（四川）自由贸易试验区成都市高新区益州大道北段555号1栋2单元30层3001-3007号 </w:t>
      </w:r>
    </w:p>
    <w:p>
      <w:pPr>
        <w:spacing w:line="360" w:lineRule="auto"/>
        <w:ind w:firstLine="360" w:firstLineChars="150"/>
        <w:rPr>
          <w:rFonts w:hint="default" w:ascii="微软雅黑" w:hAnsi="微软雅黑" w:eastAsia="微软雅黑" w:cs="仿宋"/>
          <w:color w:val="auto"/>
          <w:sz w:val="24"/>
          <w:szCs w:val="32"/>
          <w:u w:val="single"/>
          <w:lang w:val="en-US" w:eastAsia="zh-CN"/>
        </w:rPr>
      </w:pPr>
      <w:r>
        <w:rPr>
          <w:rFonts w:hint="eastAsia" w:ascii="微软雅黑" w:hAnsi="微软雅黑" w:eastAsia="微软雅黑" w:cs="仿宋"/>
          <w:color w:val="auto"/>
          <w:sz w:val="24"/>
          <w:szCs w:val="32"/>
        </w:rPr>
        <w:t>招投标有关事项联系人：</w:t>
      </w:r>
      <w:r>
        <w:rPr>
          <w:rFonts w:hint="eastAsia" w:ascii="微软雅黑" w:hAnsi="微软雅黑" w:eastAsia="微软雅黑" w:cs="仿宋"/>
          <w:color w:val="auto"/>
          <w:sz w:val="24"/>
          <w:szCs w:val="32"/>
          <w:u w:val="single"/>
          <w:lang w:val="en-US" w:eastAsia="zh-CN"/>
        </w:rPr>
        <w:t>郭虹</w:t>
      </w:r>
    </w:p>
    <w:p>
      <w:pPr>
        <w:spacing w:line="360" w:lineRule="auto"/>
        <w:ind w:firstLine="360" w:firstLineChars="150"/>
        <w:rPr>
          <w:rFonts w:hint="default" w:ascii="微软雅黑" w:hAnsi="微软雅黑" w:eastAsia="微软雅黑" w:cs="仿宋"/>
          <w:color w:val="auto"/>
          <w:sz w:val="24"/>
          <w:szCs w:val="32"/>
          <w:u w:val="single"/>
          <w:lang w:val="en-US" w:eastAsia="zh-CN"/>
        </w:rPr>
      </w:pPr>
      <w:r>
        <w:rPr>
          <w:rFonts w:hint="eastAsia" w:ascii="微软雅黑" w:hAnsi="微软雅黑" w:eastAsia="微软雅黑" w:cs="仿宋"/>
          <w:color w:val="auto"/>
          <w:sz w:val="24"/>
          <w:szCs w:val="32"/>
        </w:rPr>
        <w:t>招投标有关事项联系方式：电话：</w:t>
      </w:r>
      <w:r>
        <w:rPr>
          <w:rFonts w:hint="eastAsia" w:ascii="微软雅黑" w:hAnsi="微软雅黑" w:eastAsia="微软雅黑" w:cs="仿宋"/>
          <w:color w:val="auto"/>
          <w:sz w:val="24"/>
          <w:szCs w:val="32"/>
          <w:u w:val="single"/>
          <w:lang w:val="en-US" w:eastAsia="zh-CN"/>
        </w:rPr>
        <w:t>17765559767</w:t>
      </w:r>
      <w:r>
        <w:rPr>
          <w:rFonts w:hint="eastAsia" w:ascii="微软雅黑" w:hAnsi="微软雅黑" w:eastAsia="微软雅黑" w:cs="仿宋"/>
          <w:color w:val="auto"/>
          <w:sz w:val="24"/>
          <w:szCs w:val="32"/>
        </w:rPr>
        <w:t>；邮箱：</w:t>
      </w:r>
      <w:r>
        <w:rPr>
          <w:rFonts w:hint="eastAsia" w:ascii="微软雅黑" w:hAnsi="微软雅黑" w:eastAsia="微软雅黑" w:cs="仿宋"/>
          <w:color w:val="auto"/>
          <w:sz w:val="24"/>
          <w:szCs w:val="32"/>
          <w:u w:val="single"/>
        </w:rPr>
        <w:t>guohong@cdlsym.com</w:t>
      </w:r>
    </w:p>
    <w:p>
      <w:pPr>
        <w:spacing w:line="360" w:lineRule="auto"/>
        <w:ind w:firstLine="360" w:firstLineChars="150"/>
        <w:rPr>
          <w:rFonts w:hint="default" w:ascii="微软雅黑" w:hAnsi="微软雅黑" w:eastAsia="微软雅黑" w:cs="仿宋"/>
          <w:color w:val="auto"/>
          <w:sz w:val="24"/>
          <w:szCs w:val="32"/>
          <w:lang w:val="en-US" w:eastAsia="zh-CN"/>
        </w:rPr>
      </w:pPr>
      <w:r>
        <w:rPr>
          <w:rFonts w:hint="eastAsia" w:ascii="微软雅黑" w:hAnsi="微软雅黑" w:eastAsia="微软雅黑" w:cs="仿宋"/>
          <w:color w:val="auto"/>
          <w:sz w:val="24"/>
          <w:szCs w:val="32"/>
        </w:rPr>
        <w:t>本项目不接受联合体投标</w:t>
      </w:r>
      <w:r>
        <w:rPr>
          <w:rFonts w:hint="eastAsia" w:ascii="微软雅黑" w:hAnsi="微软雅黑" w:eastAsia="微软雅黑" w:cs="仿宋"/>
          <w:color w:val="auto"/>
          <w:sz w:val="24"/>
          <w:szCs w:val="32"/>
          <w:lang w:eastAsia="zh-CN"/>
        </w:rPr>
        <w:t>，</w:t>
      </w:r>
      <w:r>
        <w:rPr>
          <w:rFonts w:hint="eastAsia" w:ascii="微软雅黑" w:hAnsi="微软雅黑" w:eastAsia="微软雅黑" w:cs="仿宋"/>
          <w:color w:val="auto"/>
          <w:sz w:val="24"/>
          <w:szCs w:val="32"/>
          <w:lang w:val="en-US" w:eastAsia="zh-CN"/>
        </w:rPr>
        <w:t>如遇发现此类情况立即取消投标资格。</w:t>
      </w:r>
    </w:p>
    <w:p>
      <w:pPr>
        <w:spacing w:line="360" w:lineRule="auto"/>
        <w:ind w:firstLine="360" w:firstLineChars="15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 xml:space="preserve">           </w:t>
      </w:r>
    </w:p>
    <w:p>
      <w:pPr>
        <w:spacing w:line="360" w:lineRule="auto"/>
        <w:ind w:firstLine="360" w:firstLineChars="150"/>
        <w:rPr>
          <w:rFonts w:hint="eastAsia" w:ascii="微软雅黑" w:hAnsi="微软雅黑" w:eastAsia="微软雅黑" w:cs="仿宋"/>
          <w:color w:val="auto"/>
          <w:sz w:val="24"/>
          <w:szCs w:val="32"/>
        </w:rPr>
      </w:pPr>
    </w:p>
    <w:p>
      <w:pPr>
        <w:spacing w:line="360" w:lineRule="auto"/>
        <w:ind w:firstLine="360" w:firstLineChars="150"/>
        <w:rPr>
          <w:rFonts w:hint="eastAsia" w:ascii="微软雅黑" w:hAnsi="微软雅黑" w:eastAsia="微软雅黑" w:cs="仿宋"/>
          <w:color w:val="auto"/>
          <w:sz w:val="24"/>
          <w:szCs w:val="32"/>
        </w:rPr>
      </w:pPr>
    </w:p>
    <w:p>
      <w:pPr>
        <w:spacing w:line="360" w:lineRule="auto"/>
        <w:ind w:firstLine="5400" w:firstLineChars="2250"/>
        <w:rPr>
          <w:rFonts w:hint="eastAsia" w:ascii="微软雅黑" w:hAnsi="微软雅黑" w:eastAsia="微软雅黑" w:cs="仿宋"/>
          <w:color w:val="auto"/>
          <w:sz w:val="24"/>
          <w:szCs w:val="32"/>
          <w:lang w:eastAsia="zh-CN"/>
        </w:rPr>
      </w:pPr>
      <w:r>
        <w:rPr>
          <w:rFonts w:hint="eastAsia" w:ascii="微软雅黑" w:hAnsi="微软雅黑" w:eastAsia="微软雅黑" w:cs="仿宋"/>
          <w:color w:val="auto"/>
          <w:sz w:val="24"/>
          <w:szCs w:val="32"/>
          <w:lang w:eastAsia="zh-CN"/>
        </w:rPr>
        <w:t>广州零小鸣供应链管理有限公司</w:t>
      </w:r>
    </w:p>
    <w:p>
      <w:pPr>
        <w:spacing w:line="360" w:lineRule="auto"/>
        <w:ind w:firstLine="360" w:firstLineChars="150"/>
        <w:jc w:val="center"/>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lang w:val="en-US" w:eastAsia="zh-CN"/>
        </w:rPr>
        <w:t xml:space="preserve">                                                    </w:t>
      </w:r>
      <w:r>
        <w:rPr>
          <w:rFonts w:hint="eastAsia" w:ascii="微软雅黑" w:hAnsi="微软雅黑" w:eastAsia="微软雅黑" w:cs="仿宋"/>
          <w:color w:val="auto"/>
          <w:sz w:val="24"/>
          <w:szCs w:val="32"/>
        </w:rPr>
        <w:t>二</w:t>
      </w:r>
      <w:r>
        <w:rPr>
          <w:rFonts w:hint="eastAsia" w:ascii="微软雅黑" w:hAnsi="微软雅黑" w:eastAsia="微软雅黑" w:cs="仿宋"/>
          <w:color w:val="auto"/>
          <w:sz w:val="24"/>
          <w:szCs w:val="32"/>
          <w:lang w:val="en-US" w:eastAsia="zh-CN"/>
        </w:rPr>
        <w:t>零</w:t>
      </w:r>
      <w:r>
        <w:rPr>
          <w:rFonts w:hint="eastAsia" w:ascii="微软雅黑" w:hAnsi="微软雅黑" w:eastAsia="微软雅黑" w:cs="仿宋"/>
          <w:color w:val="auto"/>
          <w:sz w:val="24"/>
          <w:szCs w:val="32"/>
        </w:rPr>
        <w:t>二</w:t>
      </w:r>
      <w:r>
        <w:rPr>
          <w:rFonts w:hint="eastAsia" w:ascii="微软雅黑" w:hAnsi="微软雅黑" w:eastAsia="微软雅黑" w:cs="仿宋"/>
          <w:color w:val="auto"/>
          <w:sz w:val="24"/>
          <w:szCs w:val="32"/>
          <w:lang w:val="en-US" w:eastAsia="zh-CN"/>
        </w:rPr>
        <w:t>四</w:t>
      </w:r>
      <w:r>
        <w:rPr>
          <w:rFonts w:hint="eastAsia" w:ascii="微软雅黑" w:hAnsi="微软雅黑" w:eastAsia="微软雅黑" w:cs="仿宋"/>
          <w:color w:val="auto"/>
          <w:sz w:val="24"/>
          <w:szCs w:val="32"/>
        </w:rPr>
        <w:t>年</w:t>
      </w:r>
      <w:r>
        <w:rPr>
          <w:rFonts w:hint="eastAsia" w:ascii="微软雅黑" w:hAnsi="微软雅黑" w:eastAsia="微软雅黑" w:cs="仿宋"/>
          <w:color w:val="auto"/>
          <w:sz w:val="24"/>
          <w:szCs w:val="32"/>
          <w:lang w:val="en-US" w:eastAsia="zh-CN"/>
        </w:rPr>
        <w:t>三</w:t>
      </w:r>
      <w:r>
        <w:rPr>
          <w:rFonts w:hint="eastAsia" w:ascii="微软雅黑" w:hAnsi="微软雅黑" w:eastAsia="微软雅黑" w:cs="仿宋"/>
          <w:color w:val="auto"/>
          <w:sz w:val="24"/>
          <w:szCs w:val="32"/>
        </w:rPr>
        <w:t>月</w:t>
      </w:r>
      <w:r>
        <w:rPr>
          <w:rFonts w:hint="eastAsia" w:ascii="微软雅黑" w:hAnsi="微软雅黑" w:eastAsia="微软雅黑" w:cs="仿宋"/>
          <w:color w:val="auto"/>
          <w:sz w:val="24"/>
          <w:szCs w:val="32"/>
          <w:lang w:val="en-US" w:eastAsia="zh-CN"/>
        </w:rPr>
        <w:t>十四</w:t>
      </w:r>
      <w:r>
        <w:rPr>
          <w:rFonts w:hint="eastAsia" w:ascii="微软雅黑" w:hAnsi="微软雅黑" w:eastAsia="微软雅黑" w:cs="仿宋"/>
          <w:color w:val="auto"/>
          <w:sz w:val="24"/>
          <w:szCs w:val="32"/>
        </w:rPr>
        <w:t>日</w:t>
      </w:r>
    </w:p>
    <w:p>
      <w:pPr>
        <w:spacing w:line="360" w:lineRule="auto"/>
        <w:jc w:val="center"/>
        <w:rPr>
          <w:rFonts w:hint="eastAsia" w:ascii="微软雅黑" w:hAnsi="微软雅黑" w:eastAsia="微软雅黑"/>
          <w:b/>
          <w:color w:val="auto"/>
          <w:sz w:val="24"/>
        </w:rPr>
      </w:pPr>
      <w:r>
        <w:rPr>
          <w:rFonts w:ascii="微软雅黑" w:hAnsi="微软雅黑" w:eastAsia="微软雅黑"/>
          <w:color w:val="auto"/>
          <w:sz w:val="24"/>
        </w:rPr>
        <w:br w:type="page"/>
      </w:r>
      <w:bookmarkStart w:id="0" w:name="_Toc29874433"/>
      <w:bookmarkStart w:id="1" w:name="_Toc18293334"/>
      <w:r>
        <w:rPr>
          <w:rFonts w:hint="eastAsia" w:ascii="微软雅黑" w:hAnsi="微软雅黑" w:eastAsia="微软雅黑"/>
          <w:b/>
          <w:color w:val="auto"/>
          <w:sz w:val="24"/>
        </w:rPr>
        <w:t>第二部分</w:t>
      </w:r>
      <w:r>
        <w:rPr>
          <w:rFonts w:ascii="微软雅黑" w:hAnsi="微软雅黑" w:eastAsia="微软雅黑"/>
          <w:b/>
          <w:color w:val="auto"/>
          <w:sz w:val="24"/>
        </w:rPr>
        <w:t xml:space="preserve">  </w:t>
      </w:r>
      <w:r>
        <w:rPr>
          <w:rFonts w:hint="eastAsia" w:ascii="微软雅黑" w:hAnsi="微软雅黑" w:eastAsia="微软雅黑"/>
          <w:b/>
          <w:color w:val="auto"/>
          <w:sz w:val="24"/>
        </w:rPr>
        <w:t>投标人须知</w:t>
      </w:r>
      <w:bookmarkEnd w:id="0"/>
      <w:bookmarkEnd w:id="1"/>
    </w:p>
    <w:p>
      <w:pPr>
        <w:pStyle w:val="2"/>
        <w:spacing w:line="360" w:lineRule="auto"/>
        <w:ind w:firstLine="240"/>
        <w:jc w:val="center"/>
        <w:rPr>
          <w:rFonts w:hint="eastAsia" w:ascii="微软雅黑" w:hAnsi="微软雅黑" w:eastAsia="微软雅黑"/>
          <w:color w:val="auto"/>
          <w:sz w:val="24"/>
        </w:rPr>
      </w:pPr>
      <w:bookmarkStart w:id="2" w:name="_Toc29874434"/>
      <w:bookmarkStart w:id="3" w:name="_Toc18293335"/>
      <w:bookmarkStart w:id="4" w:name="_Toc18293233"/>
      <w:r>
        <w:rPr>
          <w:rFonts w:hint="eastAsia" w:ascii="微软雅黑" w:hAnsi="微软雅黑" w:eastAsia="微软雅黑"/>
          <w:color w:val="auto"/>
          <w:sz w:val="24"/>
        </w:rPr>
        <w:t>投标人须知前附表</w:t>
      </w:r>
      <w:bookmarkEnd w:id="2"/>
      <w:bookmarkEnd w:id="3"/>
      <w:bookmarkEnd w:id="4"/>
    </w:p>
    <w:tbl>
      <w:tblPr>
        <w:tblStyle w:val="6"/>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69"/>
        <w:gridCol w:w="7158"/>
      </w:tblGrid>
      <w:tr>
        <w:trPr>
          <w:trHeight w:val="284" w:hRule="atLeast"/>
          <w:jc w:val="center"/>
        </w:trPr>
        <w:tc>
          <w:tcPr>
            <w:tcW w:w="828" w:type="dxa"/>
            <w:noWrap w:val="0"/>
            <w:vAlign w:val="center"/>
          </w:tcPr>
          <w:p>
            <w:pPr>
              <w:snapToGrid w:val="0"/>
              <w:spacing w:line="440" w:lineRule="atLeast"/>
              <w:jc w:val="center"/>
              <w:rPr>
                <w:rFonts w:ascii="微软雅黑" w:hAnsi="微软雅黑" w:eastAsia="微软雅黑" w:cs="仿宋"/>
                <w:b/>
                <w:color w:val="auto"/>
              </w:rPr>
            </w:pPr>
            <w:r>
              <w:rPr>
                <w:rFonts w:hint="eastAsia" w:ascii="微软雅黑" w:hAnsi="微软雅黑" w:eastAsia="微软雅黑" w:cs="仿宋"/>
                <w:b/>
                <w:color w:val="auto"/>
              </w:rPr>
              <w:t>序 号</w:t>
            </w:r>
          </w:p>
        </w:tc>
        <w:tc>
          <w:tcPr>
            <w:tcW w:w="1769" w:type="dxa"/>
            <w:noWrap w:val="0"/>
            <w:vAlign w:val="center"/>
          </w:tcPr>
          <w:p>
            <w:pPr>
              <w:snapToGrid w:val="0"/>
              <w:spacing w:line="440" w:lineRule="atLeast"/>
              <w:jc w:val="center"/>
              <w:rPr>
                <w:rFonts w:ascii="微软雅黑" w:hAnsi="微软雅黑" w:eastAsia="微软雅黑" w:cs="仿宋"/>
                <w:b/>
                <w:color w:val="auto"/>
              </w:rPr>
            </w:pPr>
            <w:r>
              <w:rPr>
                <w:rFonts w:hint="eastAsia" w:ascii="微软雅黑" w:hAnsi="微软雅黑" w:eastAsia="微软雅黑" w:cs="仿宋"/>
                <w:b/>
                <w:color w:val="auto"/>
              </w:rPr>
              <w:t>项  目</w:t>
            </w:r>
          </w:p>
        </w:tc>
        <w:tc>
          <w:tcPr>
            <w:tcW w:w="7158" w:type="dxa"/>
            <w:noWrap w:val="0"/>
            <w:vAlign w:val="center"/>
          </w:tcPr>
          <w:p>
            <w:pPr>
              <w:snapToGrid w:val="0"/>
              <w:spacing w:line="440" w:lineRule="atLeast"/>
              <w:jc w:val="center"/>
              <w:rPr>
                <w:rFonts w:ascii="微软雅黑" w:hAnsi="微软雅黑" w:eastAsia="微软雅黑" w:cs="仿宋"/>
                <w:b/>
                <w:color w:val="auto"/>
              </w:rPr>
            </w:pPr>
            <w:r>
              <w:rPr>
                <w:rFonts w:hint="eastAsia" w:ascii="微软雅黑" w:hAnsi="微软雅黑" w:eastAsia="微软雅黑" w:cs="仿宋"/>
                <w:b/>
                <w:color w:val="auto"/>
              </w:rPr>
              <w:t>内    容</w:t>
            </w:r>
          </w:p>
        </w:tc>
      </w:tr>
      <w:tr>
        <w:trPr>
          <w:trHeight w:val="595" w:hRule="atLeast"/>
          <w:jc w:val="center"/>
        </w:trPr>
        <w:tc>
          <w:tcPr>
            <w:tcW w:w="828" w:type="dxa"/>
            <w:vMerge w:val="restart"/>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1</w:t>
            </w:r>
          </w:p>
        </w:tc>
        <w:tc>
          <w:tcPr>
            <w:tcW w:w="1769" w:type="dxa"/>
            <w:vMerge w:val="restart"/>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项目概况</w:t>
            </w:r>
          </w:p>
        </w:tc>
        <w:tc>
          <w:tcPr>
            <w:tcW w:w="7158" w:type="dxa"/>
            <w:noWrap w:val="0"/>
            <w:vAlign w:val="center"/>
          </w:tcPr>
          <w:p>
            <w:pPr>
              <w:snapToGrid w:val="0"/>
              <w:spacing w:line="440" w:lineRule="atLeast"/>
              <w:rPr>
                <w:rFonts w:ascii="微软雅黑" w:hAnsi="微软雅黑" w:eastAsia="微软雅黑" w:cs="仿宋"/>
                <w:color w:val="auto"/>
              </w:rPr>
            </w:pPr>
            <w:r>
              <w:rPr>
                <w:rFonts w:hint="eastAsia" w:ascii="微软雅黑" w:hAnsi="微软雅黑" w:eastAsia="微软雅黑" w:cs="仿宋"/>
                <w:color w:val="auto"/>
              </w:rPr>
              <w:t>项目名称：</w:t>
            </w:r>
            <w:r>
              <w:rPr>
                <w:rFonts w:hint="default" w:ascii="微软雅黑" w:hAnsi="微软雅黑" w:eastAsia="微软雅黑" w:cs="仿宋"/>
                <w:color w:val="auto"/>
                <w:sz w:val="24"/>
                <w:szCs w:val="32"/>
              </w:rPr>
              <w:t>2024年度零食有鸣华南地区</w:t>
            </w:r>
            <w:r>
              <w:rPr>
                <w:rFonts w:hint="eastAsia" w:ascii="微软雅黑" w:hAnsi="微软雅黑" w:eastAsia="微软雅黑" w:cs="仿宋"/>
                <w:color w:val="auto"/>
                <w:sz w:val="24"/>
                <w:szCs w:val="32"/>
                <w:u w:val="none"/>
              </w:rPr>
              <w:t>运输</w:t>
            </w:r>
            <w:r>
              <w:rPr>
                <w:rFonts w:hint="default" w:ascii="微软雅黑" w:hAnsi="微软雅黑" w:eastAsia="微软雅黑" w:cs="仿宋"/>
                <w:color w:val="auto"/>
                <w:sz w:val="24"/>
                <w:szCs w:val="32"/>
                <w:u w:val="none"/>
              </w:rPr>
              <w:t>服务</w:t>
            </w:r>
            <w:r>
              <w:rPr>
                <w:rFonts w:hint="eastAsia" w:ascii="微软雅黑" w:hAnsi="微软雅黑" w:eastAsia="微软雅黑" w:cs="仿宋"/>
                <w:color w:val="auto"/>
                <w:sz w:val="24"/>
                <w:szCs w:val="32"/>
                <w:u w:val="none"/>
              </w:rPr>
              <w:t>采购项目</w:t>
            </w:r>
          </w:p>
        </w:tc>
      </w:tr>
      <w:tr>
        <w:trPr>
          <w:trHeight w:val="560" w:hRule="atLeast"/>
          <w:jc w:val="center"/>
        </w:trPr>
        <w:tc>
          <w:tcPr>
            <w:tcW w:w="828" w:type="dxa"/>
            <w:vMerge w:val="continue"/>
            <w:noWrap w:val="0"/>
            <w:vAlign w:val="center"/>
          </w:tcPr>
          <w:p>
            <w:pPr>
              <w:snapToGrid w:val="0"/>
              <w:spacing w:line="440" w:lineRule="atLeast"/>
              <w:jc w:val="center"/>
              <w:rPr>
                <w:rFonts w:ascii="微软雅黑" w:hAnsi="微软雅黑" w:eastAsia="微软雅黑" w:cs="仿宋"/>
                <w:color w:val="auto"/>
              </w:rPr>
            </w:pPr>
          </w:p>
        </w:tc>
        <w:tc>
          <w:tcPr>
            <w:tcW w:w="1769" w:type="dxa"/>
            <w:vMerge w:val="continue"/>
            <w:noWrap w:val="0"/>
            <w:vAlign w:val="center"/>
          </w:tcPr>
          <w:p>
            <w:pPr>
              <w:snapToGrid w:val="0"/>
              <w:spacing w:line="440" w:lineRule="atLeast"/>
              <w:jc w:val="center"/>
              <w:rPr>
                <w:rFonts w:ascii="微软雅黑" w:hAnsi="微软雅黑" w:eastAsia="微软雅黑" w:cs="仿宋"/>
                <w:color w:val="auto"/>
              </w:rPr>
            </w:pPr>
          </w:p>
        </w:tc>
        <w:tc>
          <w:tcPr>
            <w:tcW w:w="7158" w:type="dxa"/>
            <w:noWrap w:val="0"/>
            <w:vAlign w:val="center"/>
          </w:tcPr>
          <w:p>
            <w:pPr>
              <w:snapToGrid w:val="0"/>
              <w:spacing w:line="440" w:lineRule="atLeast"/>
              <w:rPr>
                <w:rFonts w:hint="eastAsia" w:ascii="微软雅黑" w:hAnsi="微软雅黑" w:eastAsia="微软雅黑" w:cs="仿宋"/>
                <w:color w:val="auto"/>
                <w:lang w:eastAsia="zh-CN"/>
              </w:rPr>
            </w:pPr>
            <w:r>
              <w:rPr>
                <w:rFonts w:hint="eastAsia" w:ascii="微软雅黑" w:hAnsi="微软雅黑" w:eastAsia="微软雅黑" w:cs="仿宋"/>
                <w:color w:val="auto"/>
              </w:rPr>
              <w:t>项目地点：</w:t>
            </w:r>
            <w:r>
              <w:rPr>
                <w:rFonts w:hint="eastAsia" w:ascii="微软雅黑" w:hAnsi="微软雅黑" w:eastAsia="微软雅黑" w:cs="仿宋"/>
                <w:color w:val="auto"/>
                <w:sz w:val="24"/>
                <w:szCs w:val="32"/>
                <w:u w:val="single"/>
              </w:rPr>
              <w:t>中国（四川）自由贸易试验区成都市高新区益州大道北段555号1栋2单元30层3001-3007号 </w:t>
            </w:r>
          </w:p>
        </w:tc>
      </w:tr>
      <w:tr>
        <w:trPr>
          <w:trHeight w:val="568" w:hRule="atLeast"/>
          <w:jc w:val="center"/>
        </w:trPr>
        <w:tc>
          <w:tcPr>
            <w:tcW w:w="828" w:type="dxa"/>
            <w:vMerge w:val="continue"/>
            <w:noWrap w:val="0"/>
            <w:vAlign w:val="center"/>
          </w:tcPr>
          <w:p>
            <w:pPr>
              <w:snapToGrid w:val="0"/>
              <w:spacing w:line="440" w:lineRule="atLeast"/>
              <w:jc w:val="center"/>
              <w:rPr>
                <w:rFonts w:ascii="微软雅黑" w:hAnsi="微软雅黑" w:eastAsia="微软雅黑" w:cs="仿宋"/>
                <w:color w:val="auto"/>
              </w:rPr>
            </w:pPr>
          </w:p>
        </w:tc>
        <w:tc>
          <w:tcPr>
            <w:tcW w:w="1769" w:type="dxa"/>
            <w:vMerge w:val="continue"/>
            <w:noWrap w:val="0"/>
            <w:vAlign w:val="center"/>
          </w:tcPr>
          <w:p>
            <w:pPr>
              <w:snapToGrid w:val="0"/>
              <w:spacing w:line="440" w:lineRule="atLeast"/>
              <w:jc w:val="center"/>
              <w:rPr>
                <w:rFonts w:ascii="微软雅黑" w:hAnsi="微软雅黑" w:eastAsia="微软雅黑" w:cs="仿宋"/>
                <w:color w:val="auto"/>
              </w:rPr>
            </w:pPr>
          </w:p>
        </w:tc>
        <w:tc>
          <w:tcPr>
            <w:tcW w:w="7158" w:type="dxa"/>
            <w:noWrap w:val="0"/>
            <w:vAlign w:val="center"/>
          </w:tcPr>
          <w:p>
            <w:pPr>
              <w:snapToGrid w:val="0"/>
              <w:spacing w:line="440" w:lineRule="atLeast"/>
              <w:rPr>
                <w:rFonts w:hint="eastAsia" w:ascii="微软雅黑" w:hAnsi="微软雅黑" w:eastAsia="微软雅黑" w:cs="仿宋"/>
                <w:color w:val="auto"/>
              </w:rPr>
            </w:pPr>
            <w:r>
              <w:rPr>
                <w:rFonts w:hint="eastAsia" w:ascii="微软雅黑" w:hAnsi="微软雅黑" w:eastAsia="微软雅黑" w:cs="仿宋"/>
                <w:color w:val="auto"/>
              </w:rPr>
              <w:t>招标内容：根据营运及业务发展需要，</w:t>
            </w:r>
            <w:r>
              <w:rPr>
                <w:rFonts w:hint="eastAsia" w:ascii="微软雅黑" w:hAnsi="微软雅黑" w:eastAsia="微软雅黑" w:cs="仿宋"/>
                <w:color w:val="auto"/>
                <w:u w:val="none"/>
                <w:lang w:eastAsia="zh-CN"/>
              </w:rPr>
              <w:t>广州零小鸣供应链管理有限公司</w:t>
            </w:r>
            <w:r>
              <w:rPr>
                <w:rFonts w:hint="eastAsia" w:ascii="微软雅黑" w:hAnsi="微软雅黑" w:eastAsia="微软雅黑" w:cs="仿宋"/>
                <w:color w:val="auto"/>
              </w:rPr>
              <w:t>的</w:t>
            </w:r>
            <w:r>
              <w:rPr>
                <w:rFonts w:hint="default" w:ascii="微软雅黑" w:hAnsi="微软雅黑" w:eastAsia="微软雅黑" w:cs="仿宋"/>
                <w:color w:val="auto"/>
              </w:rPr>
              <w:t>货品运输</w:t>
            </w:r>
            <w:r>
              <w:rPr>
                <w:rFonts w:hint="eastAsia" w:ascii="微软雅黑" w:hAnsi="微软雅黑" w:eastAsia="微软雅黑" w:cs="仿宋"/>
                <w:color w:val="auto"/>
              </w:rPr>
              <w:t>工作，将进行重新整合、规划。为了顺利完成本公司</w:t>
            </w:r>
            <w:r>
              <w:rPr>
                <w:rFonts w:hint="default" w:ascii="微软雅黑" w:hAnsi="微软雅黑" w:eastAsia="微软雅黑" w:cs="仿宋"/>
                <w:color w:val="auto"/>
              </w:rPr>
              <w:t>商品</w:t>
            </w:r>
            <w:r>
              <w:rPr>
                <w:rFonts w:hint="eastAsia" w:ascii="微软雅黑" w:hAnsi="微软雅黑" w:eastAsia="微软雅黑" w:cs="仿宋"/>
                <w:color w:val="auto"/>
              </w:rPr>
              <w:t>对覆盖区域内的配送工作，更好地为公司销售业务服务。</w:t>
            </w:r>
          </w:p>
        </w:tc>
      </w:tr>
      <w:tr>
        <w:trPr>
          <w:trHeight w:val="495" w:hRule="atLeast"/>
          <w:jc w:val="center"/>
        </w:trPr>
        <w:tc>
          <w:tcPr>
            <w:tcW w:w="828" w:type="dxa"/>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2</w:t>
            </w:r>
          </w:p>
        </w:tc>
        <w:tc>
          <w:tcPr>
            <w:tcW w:w="1769" w:type="dxa"/>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招标要求</w:t>
            </w:r>
          </w:p>
        </w:tc>
        <w:tc>
          <w:tcPr>
            <w:tcW w:w="7158" w:type="dxa"/>
            <w:noWrap w:val="0"/>
            <w:vAlign w:val="center"/>
          </w:tcPr>
          <w:p>
            <w:pPr>
              <w:snapToGrid w:val="0"/>
              <w:spacing w:line="440" w:lineRule="atLeast"/>
              <w:rPr>
                <w:rFonts w:hint="eastAsia" w:ascii="微软雅黑" w:hAnsi="微软雅黑" w:eastAsia="微软雅黑" w:cs="仿宋"/>
                <w:color w:val="auto"/>
              </w:rPr>
            </w:pPr>
            <w:r>
              <w:rPr>
                <w:rFonts w:hint="eastAsia" w:ascii="微软雅黑" w:hAnsi="微软雅黑" w:eastAsia="微软雅黑" w:cs="仿宋"/>
                <w:color w:val="auto"/>
              </w:rPr>
              <w:t>详见第三部分需求说明书</w:t>
            </w:r>
          </w:p>
        </w:tc>
      </w:tr>
      <w:tr>
        <w:trPr>
          <w:trHeight w:val="3978" w:hRule="atLeast"/>
          <w:jc w:val="center"/>
        </w:trPr>
        <w:tc>
          <w:tcPr>
            <w:tcW w:w="828" w:type="dxa"/>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3</w:t>
            </w:r>
          </w:p>
        </w:tc>
        <w:tc>
          <w:tcPr>
            <w:tcW w:w="1769" w:type="dxa"/>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投标人要求</w:t>
            </w:r>
          </w:p>
        </w:tc>
        <w:tc>
          <w:tcPr>
            <w:tcW w:w="7158" w:type="dxa"/>
            <w:noWrap w:val="0"/>
            <w:vAlign w:val="center"/>
          </w:tcPr>
          <w:p>
            <w:pPr>
              <w:snapToGrid w:val="0"/>
              <w:spacing w:line="440" w:lineRule="atLeast"/>
              <w:rPr>
                <w:rFonts w:hint="eastAsia" w:ascii="微软雅黑" w:hAnsi="微软雅黑" w:eastAsia="微软雅黑" w:cs="仿宋"/>
                <w:color w:val="auto"/>
              </w:rPr>
            </w:pPr>
            <w:r>
              <w:rPr>
                <w:rFonts w:hint="eastAsia" w:ascii="微软雅黑" w:hAnsi="微软雅黑" w:eastAsia="微软雅黑" w:cs="仿宋"/>
                <w:color w:val="auto"/>
              </w:rPr>
              <w:t>1、具有合规有效的公司资质：包括但不仅限于《企业法人营业执照》、《组织机构代码证》、《税务登记证》、《开户许可证》、《道路运输许可证》等。</w:t>
            </w:r>
          </w:p>
          <w:p>
            <w:pPr>
              <w:snapToGrid w:val="0"/>
              <w:spacing w:line="440" w:lineRule="atLeast"/>
              <w:rPr>
                <w:rFonts w:hint="eastAsia" w:ascii="微软雅黑" w:hAnsi="微软雅黑" w:eastAsia="微软雅黑" w:cs="仿宋"/>
                <w:color w:val="auto"/>
              </w:rPr>
            </w:pPr>
            <w:r>
              <w:rPr>
                <w:rFonts w:hint="eastAsia" w:ascii="微软雅黑" w:hAnsi="微软雅黑" w:eastAsia="微软雅黑" w:cs="仿宋"/>
                <w:color w:val="auto"/>
              </w:rPr>
              <w:t>2、具有合规有效的从业人员、车辆资质：驾驶员驾驶证、行驶证、驾驶员从业资格证等。</w:t>
            </w:r>
          </w:p>
          <w:p>
            <w:pPr>
              <w:snapToGrid w:val="0"/>
              <w:spacing w:line="440" w:lineRule="atLeast"/>
              <w:rPr>
                <w:rFonts w:hint="eastAsia" w:ascii="微软雅黑" w:hAnsi="微软雅黑" w:eastAsia="微软雅黑" w:cs="仿宋"/>
                <w:color w:val="auto"/>
              </w:rPr>
            </w:pPr>
            <w:r>
              <w:rPr>
                <w:rFonts w:hint="eastAsia" w:ascii="微软雅黑" w:hAnsi="微软雅黑" w:eastAsia="微软雅黑" w:cs="仿宋"/>
                <w:color w:val="auto"/>
              </w:rPr>
              <w:t>3.运输车辆要求：</w:t>
            </w:r>
            <w:r>
              <w:rPr>
                <w:rFonts w:hint="eastAsia" w:ascii="微软雅黑" w:hAnsi="微软雅黑" w:eastAsia="微软雅黑" w:cs="仿宋"/>
                <w:color w:val="auto"/>
                <w:lang w:val="en-US" w:eastAsia="zh-CN"/>
              </w:rPr>
              <w:t>根据业务场景和招标方要求</w:t>
            </w:r>
            <w:r>
              <w:rPr>
                <w:rFonts w:hint="eastAsia" w:ascii="微软雅黑" w:hAnsi="微软雅黑" w:eastAsia="微软雅黑" w:cs="仿宋"/>
                <w:color w:val="auto"/>
                <w:lang w:eastAsia="zh-CN"/>
              </w:rPr>
              <w:t>，</w:t>
            </w:r>
            <w:r>
              <w:rPr>
                <w:rFonts w:hint="eastAsia" w:ascii="微软雅黑" w:hAnsi="微软雅黑" w:eastAsia="微软雅黑" w:cs="仿宋"/>
                <w:color w:val="auto"/>
              </w:rPr>
              <w:t>投标人对涉及的运输车辆资料的真实性负责。</w:t>
            </w:r>
          </w:p>
          <w:p>
            <w:pPr>
              <w:snapToGrid w:val="0"/>
              <w:spacing w:line="440" w:lineRule="atLeast"/>
              <w:rPr>
                <w:rFonts w:hint="eastAsia" w:ascii="微软雅黑" w:hAnsi="微软雅黑" w:eastAsia="微软雅黑" w:cs="仿宋"/>
                <w:color w:val="auto"/>
              </w:rPr>
            </w:pPr>
            <w:r>
              <w:rPr>
                <w:rFonts w:hint="eastAsia" w:ascii="微软雅黑" w:hAnsi="微软雅黑" w:eastAsia="微软雅黑" w:cs="仿宋"/>
                <w:color w:val="auto"/>
              </w:rPr>
              <w:t>4、投标企业应开具增值税专用发票。</w:t>
            </w:r>
          </w:p>
          <w:p>
            <w:pPr>
              <w:snapToGrid w:val="0"/>
              <w:spacing w:line="440" w:lineRule="atLeast"/>
              <w:rPr>
                <w:rFonts w:hint="eastAsia" w:ascii="微软雅黑" w:hAnsi="微软雅黑" w:eastAsia="微软雅黑" w:cs="仿宋"/>
                <w:color w:val="auto"/>
              </w:rPr>
            </w:pPr>
            <w:r>
              <w:rPr>
                <w:rFonts w:hint="eastAsia" w:ascii="微软雅黑" w:hAnsi="微软雅黑" w:eastAsia="微软雅黑" w:cs="仿宋"/>
                <w:color w:val="auto"/>
              </w:rPr>
              <w:t>5、投标人近3年内有承接过类似项目业绩并须于投标时提交前三年内(20</w:t>
            </w:r>
            <w:r>
              <w:rPr>
                <w:rFonts w:hint="eastAsia" w:ascii="微软雅黑" w:hAnsi="微软雅黑" w:eastAsia="微软雅黑" w:cs="仿宋"/>
                <w:color w:val="auto"/>
                <w:lang w:val="en-US" w:eastAsia="zh-CN"/>
              </w:rPr>
              <w:t>20</w:t>
            </w:r>
            <w:r>
              <w:rPr>
                <w:rFonts w:hint="eastAsia" w:ascii="微软雅黑" w:hAnsi="微软雅黑" w:eastAsia="微软雅黑" w:cs="仿宋"/>
                <w:color w:val="auto"/>
              </w:rPr>
              <w:t>年-202</w:t>
            </w:r>
            <w:r>
              <w:rPr>
                <w:rFonts w:hint="eastAsia" w:ascii="微软雅黑" w:hAnsi="微软雅黑" w:eastAsia="微软雅黑" w:cs="仿宋"/>
                <w:color w:val="auto"/>
                <w:lang w:val="en-US" w:eastAsia="zh-CN"/>
              </w:rPr>
              <w:t>3</w:t>
            </w:r>
            <w:r>
              <w:rPr>
                <w:rFonts w:hint="eastAsia" w:ascii="微软雅黑" w:hAnsi="微软雅黑" w:eastAsia="微软雅黑" w:cs="仿宋"/>
                <w:color w:val="auto"/>
              </w:rPr>
              <w:t>年)的业绩清单。</w:t>
            </w:r>
          </w:p>
          <w:p>
            <w:pPr>
              <w:snapToGrid w:val="0"/>
              <w:spacing w:line="440" w:lineRule="atLeast"/>
              <w:rPr>
                <w:rFonts w:hint="eastAsia" w:ascii="微软雅黑" w:hAnsi="微软雅黑" w:eastAsia="微软雅黑" w:cs="仿宋"/>
                <w:color w:val="auto"/>
              </w:rPr>
            </w:pPr>
            <w:r>
              <w:rPr>
                <w:rFonts w:hint="eastAsia" w:ascii="微软雅黑" w:hAnsi="微软雅黑" w:eastAsia="微软雅黑" w:cs="仿宋"/>
                <w:color w:val="auto"/>
              </w:rPr>
              <w:t>6、投标人参加本次招投标前三年内(20</w:t>
            </w:r>
            <w:r>
              <w:rPr>
                <w:rFonts w:hint="eastAsia" w:ascii="微软雅黑" w:hAnsi="微软雅黑" w:eastAsia="微软雅黑" w:cs="仿宋"/>
                <w:color w:val="auto"/>
                <w:lang w:val="en-US" w:eastAsia="zh-CN"/>
              </w:rPr>
              <w:t>20</w:t>
            </w:r>
            <w:r>
              <w:rPr>
                <w:rFonts w:hint="eastAsia" w:ascii="微软雅黑" w:hAnsi="微软雅黑" w:eastAsia="微软雅黑" w:cs="仿宋"/>
                <w:color w:val="auto"/>
              </w:rPr>
              <w:t>年-202</w:t>
            </w:r>
            <w:r>
              <w:rPr>
                <w:rFonts w:hint="eastAsia" w:ascii="微软雅黑" w:hAnsi="微软雅黑" w:eastAsia="微软雅黑" w:cs="仿宋"/>
                <w:color w:val="auto"/>
                <w:lang w:val="en-US" w:eastAsia="zh-CN"/>
              </w:rPr>
              <w:t>3</w:t>
            </w:r>
            <w:r>
              <w:rPr>
                <w:rFonts w:hint="eastAsia" w:ascii="微软雅黑" w:hAnsi="微软雅黑" w:eastAsia="微软雅黑" w:cs="仿宋"/>
                <w:color w:val="auto"/>
              </w:rPr>
              <w:t>年)，在经营活动中没有重大违法违规记录。</w:t>
            </w:r>
          </w:p>
          <w:p>
            <w:pPr>
              <w:snapToGrid w:val="0"/>
              <w:spacing w:line="440" w:lineRule="atLeast"/>
              <w:rPr>
                <w:rFonts w:hint="eastAsia" w:ascii="微软雅黑" w:hAnsi="微软雅黑" w:eastAsia="微软雅黑" w:cs="仿宋"/>
                <w:color w:val="auto"/>
              </w:rPr>
            </w:pPr>
            <w:r>
              <w:rPr>
                <w:rFonts w:hint="eastAsia" w:ascii="微软雅黑" w:hAnsi="微软雅黑" w:eastAsia="微软雅黑" w:cs="仿宋"/>
                <w:color w:val="auto"/>
              </w:rPr>
              <w:t>7、注册资本：500万元</w:t>
            </w:r>
            <w:r>
              <w:rPr>
                <w:rFonts w:hint="eastAsia" w:ascii="微软雅黑" w:hAnsi="微软雅黑" w:eastAsia="微软雅黑" w:cs="仿宋"/>
                <w:color w:val="auto"/>
                <w:lang w:val="en-US" w:eastAsia="zh-CN"/>
              </w:rPr>
              <w:t>及</w:t>
            </w:r>
            <w:r>
              <w:rPr>
                <w:rFonts w:hint="eastAsia" w:ascii="微软雅黑" w:hAnsi="微软雅黑" w:eastAsia="微软雅黑" w:cs="仿宋"/>
                <w:color w:val="auto"/>
              </w:rPr>
              <w:t>以上。</w:t>
            </w:r>
          </w:p>
        </w:tc>
      </w:tr>
      <w:tr>
        <w:trPr>
          <w:trHeight w:val="1856" w:hRule="atLeast"/>
          <w:jc w:val="center"/>
        </w:trPr>
        <w:tc>
          <w:tcPr>
            <w:tcW w:w="828" w:type="dxa"/>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4</w:t>
            </w:r>
          </w:p>
        </w:tc>
        <w:tc>
          <w:tcPr>
            <w:tcW w:w="1769" w:type="dxa"/>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招标时间安排</w:t>
            </w:r>
          </w:p>
        </w:tc>
        <w:tc>
          <w:tcPr>
            <w:tcW w:w="7158" w:type="dxa"/>
            <w:noWrap w:val="0"/>
            <w:vAlign w:val="center"/>
          </w:tcPr>
          <w:p>
            <w:pPr>
              <w:snapToGrid w:val="0"/>
              <w:spacing w:line="440" w:lineRule="atLeast"/>
              <w:rPr>
                <w:rFonts w:hint="eastAsia" w:ascii="微软雅黑" w:hAnsi="微软雅黑" w:eastAsia="微软雅黑" w:cs="仿宋"/>
                <w:color w:val="auto"/>
              </w:rPr>
            </w:pPr>
            <w:r>
              <w:rPr>
                <w:rFonts w:hint="eastAsia" w:ascii="微软雅黑" w:hAnsi="微软雅黑" w:eastAsia="微软雅黑" w:cs="仿宋"/>
                <w:color w:val="auto"/>
              </w:rPr>
              <w:t>答疑截止时间：202</w:t>
            </w:r>
            <w:r>
              <w:rPr>
                <w:rFonts w:hint="eastAsia" w:ascii="微软雅黑" w:hAnsi="微软雅黑" w:eastAsia="微软雅黑" w:cs="仿宋"/>
                <w:color w:val="auto"/>
                <w:lang w:val="en-US" w:eastAsia="zh-CN"/>
              </w:rPr>
              <w:t>4</w:t>
            </w:r>
            <w:r>
              <w:rPr>
                <w:rFonts w:hint="eastAsia" w:ascii="微软雅黑" w:hAnsi="微软雅黑" w:eastAsia="微软雅黑" w:cs="仿宋"/>
                <w:color w:val="auto"/>
              </w:rPr>
              <w:t>年</w:t>
            </w:r>
            <w:r>
              <w:rPr>
                <w:rFonts w:hint="eastAsia" w:ascii="微软雅黑" w:hAnsi="微软雅黑" w:eastAsia="微软雅黑" w:cs="仿宋"/>
                <w:color w:val="auto"/>
                <w:lang w:val="en-US" w:eastAsia="zh-CN"/>
              </w:rPr>
              <w:t>3</w:t>
            </w:r>
            <w:r>
              <w:rPr>
                <w:rFonts w:hint="eastAsia" w:ascii="微软雅黑" w:hAnsi="微软雅黑" w:eastAsia="微软雅黑" w:cs="仿宋"/>
                <w:color w:val="auto"/>
              </w:rPr>
              <w:t>月</w:t>
            </w:r>
            <w:r>
              <w:rPr>
                <w:rFonts w:hint="eastAsia" w:ascii="微软雅黑" w:hAnsi="微软雅黑" w:eastAsia="微软雅黑" w:cs="仿宋"/>
                <w:color w:val="auto"/>
                <w:lang w:val="en-US" w:eastAsia="zh-CN"/>
              </w:rPr>
              <w:t>25</w:t>
            </w:r>
            <w:r>
              <w:rPr>
                <w:rFonts w:hint="eastAsia" w:ascii="微软雅黑" w:hAnsi="微软雅黑" w:eastAsia="微软雅黑" w:cs="仿宋"/>
                <w:color w:val="auto"/>
              </w:rPr>
              <w:t>日1</w:t>
            </w:r>
            <w:r>
              <w:rPr>
                <w:rFonts w:hint="eastAsia" w:ascii="微软雅黑" w:hAnsi="微软雅黑" w:eastAsia="微软雅黑" w:cs="仿宋"/>
                <w:color w:val="auto"/>
                <w:lang w:val="en-US" w:eastAsia="zh-CN"/>
              </w:rPr>
              <w:t>0</w:t>
            </w:r>
            <w:r>
              <w:rPr>
                <w:rFonts w:hint="eastAsia" w:ascii="微软雅黑" w:hAnsi="微软雅黑" w:eastAsia="微软雅黑" w:cs="仿宋"/>
                <w:color w:val="auto"/>
              </w:rPr>
              <w:t xml:space="preserve">：00 </w:t>
            </w:r>
          </w:p>
          <w:p>
            <w:pPr>
              <w:snapToGrid w:val="0"/>
              <w:spacing w:line="440" w:lineRule="atLeast"/>
              <w:rPr>
                <w:rFonts w:hint="eastAsia" w:ascii="微软雅黑" w:hAnsi="微软雅黑" w:eastAsia="微软雅黑" w:cs="仿宋"/>
                <w:color w:val="auto"/>
              </w:rPr>
            </w:pPr>
            <w:r>
              <w:rPr>
                <w:rFonts w:hint="eastAsia" w:ascii="微软雅黑" w:hAnsi="微软雅黑" w:eastAsia="微软雅黑" w:cs="仿宋"/>
                <w:color w:val="auto"/>
              </w:rPr>
              <w:t>答疑方式：邮件方式或电话</w:t>
            </w:r>
          </w:p>
          <w:p>
            <w:pPr>
              <w:snapToGrid w:val="0"/>
              <w:spacing w:line="440" w:lineRule="atLeast"/>
              <w:jc w:val="left"/>
              <w:rPr>
                <w:rFonts w:hint="default" w:ascii="微软雅黑" w:hAnsi="微软雅黑" w:eastAsia="微软雅黑" w:cs="仿宋"/>
                <w:color w:val="auto"/>
                <w:lang w:val="en-US" w:eastAsia="zh-CN"/>
              </w:rPr>
            </w:pPr>
            <w:r>
              <w:rPr>
                <w:rFonts w:hint="eastAsia" w:ascii="微软雅黑" w:hAnsi="微软雅黑" w:eastAsia="微软雅黑" w:cs="仿宋"/>
                <w:color w:val="auto"/>
              </w:rPr>
              <w:t>联系人</w:t>
            </w:r>
            <w:r>
              <w:rPr>
                <w:rFonts w:hint="eastAsia" w:ascii="微软雅黑" w:hAnsi="微软雅黑" w:eastAsia="微软雅黑" w:cs="仿宋"/>
                <w:color w:val="auto"/>
                <w:lang w:val="en-US" w:eastAsia="zh-CN"/>
              </w:rPr>
              <w:t>1</w:t>
            </w:r>
            <w:r>
              <w:rPr>
                <w:rFonts w:hint="eastAsia" w:ascii="微软雅黑" w:hAnsi="微软雅黑" w:eastAsia="微软雅黑" w:cs="仿宋"/>
                <w:color w:val="auto"/>
              </w:rPr>
              <w:t>：</w:t>
            </w:r>
            <w:r>
              <w:rPr>
                <w:rFonts w:hint="eastAsia" w:ascii="微软雅黑" w:hAnsi="微软雅黑" w:eastAsia="微软雅黑" w:cs="仿宋"/>
                <w:color w:val="auto"/>
                <w:lang w:val="en-US" w:eastAsia="zh-CN"/>
              </w:rPr>
              <w:t>苏卉平</w:t>
            </w:r>
          </w:p>
          <w:p>
            <w:pPr>
              <w:snapToGrid w:val="0"/>
              <w:spacing w:line="440" w:lineRule="atLeast"/>
              <w:jc w:val="left"/>
              <w:rPr>
                <w:rFonts w:hint="default" w:ascii="微软雅黑" w:hAnsi="微软雅黑" w:eastAsia="微软雅黑" w:cs="仿宋"/>
                <w:color w:val="auto"/>
                <w:lang w:val="en-US" w:eastAsia="zh-CN"/>
              </w:rPr>
            </w:pPr>
            <w:r>
              <w:rPr>
                <w:rFonts w:hint="eastAsia" w:ascii="微软雅黑" w:hAnsi="微软雅黑" w:eastAsia="微软雅黑" w:cs="仿宋"/>
                <w:color w:val="auto"/>
              </w:rPr>
              <w:t>联系方式</w:t>
            </w:r>
            <w:r>
              <w:rPr>
                <w:rFonts w:hint="eastAsia" w:ascii="微软雅黑" w:hAnsi="微软雅黑" w:eastAsia="微软雅黑" w:cs="仿宋"/>
                <w:color w:val="auto"/>
                <w:lang w:val="en-US" w:eastAsia="zh-CN"/>
              </w:rPr>
              <w:t>1</w:t>
            </w:r>
            <w:r>
              <w:rPr>
                <w:rFonts w:hint="eastAsia" w:ascii="微软雅黑" w:hAnsi="微软雅黑" w:eastAsia="微软雅黑" w:cs="仿宋"/>
                <w:color w:val="auto"/>
              </w:rPr>
              <w:t>：</w:t>
            </w:r>
            <w:r>
              <w:rPr>
                <w:rFonts w:ascii="宋体" w:hAnsi="宋体" w:eastAsia="宋体" w:cs="宋体"/>
                <w:sz w:val="24"/>
                <w:szCs w:val="24"/>
              </w:rPr>
              <w:t>18570026106</w:t>
            </w:r>
          </w:p>
          <w:p>
            <w:pPr>
              <w:snapToGrid w:val="0"/>
              <w:spacing w:line="440" w:lineRule="atLeast"/>
              <w:jc w:val="left"/>
              <w:rPr>
                <w:rFonts w:ascii="宋体" w:hAnsi="宋体" w:eastAsia="宋体" w:cs="宋体"/>
                <w:sz w:val="24"/>
                <w:szCs w:val="24"/>
              </w:rPr>
            </w:pPr>
            <w:r>
              <w:rPr>
                <w:rFonts w:hint="eastAsia" w:ascii="微软雅黑" w:hAnsi="微软雅黑" w:eastAsia="微软雅黑" w:cs="仿宋"/>
                <w:color w:val="auto"/>
              </w:rPr>
              <w:t>邮箱地址</w:t>
            </w:r>
            <w:r>
              <w:rPr>
                <w:rFonts w:hint="eastAsia" w:ascii="微软雅黑" w:hAnsi="微软雅黑" w:eastAsia="微软雅黑" w:cs="仿宋"/>
                <w:color w:val="auto"/>
                <w:lang w:val="en-US" w:eastAsia="zh-CN"/>
              </w:rPr>
              <w:t>1</w:t>
            </w:r>
            <w:r>
              <w:rPr>
                <w:rFonts w:hint="eastAsia" w:ascii="微软雅黑" w:hAnsi="微软雅黑" w:eastAsia="微软雅黑" w:cs="仿宋"/>
                <w:color w:val="auto"/>
              </w:rPr>
              <w:t>：</w:t>
            </w:r>
            <w:r>
              <w:rPr>
                <w:rFonts w:ascii="宋体" w:hAnsi="宋体" w:eastAsia="宋体" w:cs="宋体"/>
                <w:sz w:val="24"/>
                <w:szCs w:val="24"/>
              </w:rPr>
              <w:fldChar w:fldCharType="begin"/>
            </w:r>
            <w:r>
              <w:rPr>
                <w:rFonts w:ascii="宋体" w:hAnsi="宋体" w:eastAsia="宋体" w:cs="宋体"/>
                <w:sz w:val="24"/>
                <w:szCs w:val="24"/>
              </w:rPr>
              <w:instrText xml:space="preserve"> HYPERLINK "mailto:suhuiping@cdlsym.com" </w:instrText>
            </w:r>
            <w:r>
              <w:rPr>
                <w:rFonts w:ascii="宋体" w:hAnsi="宋体" w:eastAsia="宋体" w:cs="宋体"/>
                <w:sz w:val="24"/>
                <w:szCs w:val="24"/>
              </w:rPr>
              <w:fldChar w:fldCharType="separate"/>
            </w:r>
            <w:r>
              <w:rPr>
                <w:rStyle w:val="9"/>
                <w:rFonts w:ascii="宋体" w:hAnsi="宋体" w:eastAsia="宋体" w:cs="宋体"/>
                <w:sz w:val="24"/>
                <w:szCs w:val="24"/>
              </w:rPr>
              <w:t>suhuiping@cdlsym.com</w:t>
            </w:r>
            <w:r>
              <w:rPr>
                <w:rFonts w:ascii="宋体" w:hAnsi="宋体" w:eastAsia="宋体" w:cs="宋体"/>
                <w:sz w:val="24"/>
                <w:szCs w:val="24"/>
              </w:rPr>
              <w:fldChar w:fldCharType="end"/>
            </w:r>
          </w:p>
          <w:p>
            <w:pPr>
              <w:snapToGrid w:val="0"/>
              <w:spacing w:line="44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联系人2：时绪静</w:t>
            </w:r>
          </w:p>
          <w:p>
            <w:pPr>
              <w:snapToGrid w:val="0"/>
              <w:spacing w:line="440" w:lineRule="atLeast"/>
              <w:jc w:val="left"/>
              <w:rPr>
                <w:rFonts w:hint="eastAsia" w:ascii="微软雅黑" w:hAnsi="微软雅黑" w:eastAsia="微软雅黑" w:cs="仿宋"/>
                <w:color w:val="auto"/>
              </w:rPr>
            </w:pPr>
            <w:r>
              <w:rPr>
                <w:rFonts w:hint="eastAsia" w:ascii="宋体" w:hAnsi="宋体" w:eastAsia="宋体" w:cs="宋体"/>
                <w:sz w:val="24"/>
                <w:szCs w:val="24"/>
                <w:lang w:val="en-US" w:eastAsia="zh-CN"/>
              </w:rPr>
              <w:t>联系方式2：</w:t>
            </w:r>
            <w:r>
              <w:rPr>
                <w:rFonts w:ascii="宋体" w:hAnsi="宋体" w:eastAsia="宋体" w:cs="宋体"/>
                <w:sz w:val="24"/>
                <w:szCs w:val="24"/>
              </w:rPr>
              <w:t>13829766616</w:t>
            </w:r>
            <w:r>
              <w:rPr>
                <w:rFonts w:ascii="宋体" w:hAnsi="宋体" w:eastAsia="宋体" w:cs="宋体"/>
                <w:sz w:val="24"/>
                <w:szCs w:val="24"/>
              </w:rPr>
              <w:br w:type="textWrapping"/>
            </w:r>
            <w:r>
              <w:rPr>
                <w:rFonts w:hint="eastAsia" w:ascii="宋体" w:hAnsi="宋体" w:eastAsia="宋体" w:cs="宋体"/>
                <w:sz w:val="24"/>
                <w:szCs w:val="24"/>
                <w:lang w:val="en-US" w:eastAsia="zh-CN"/>
              </w:rPr>
              <w:t>邮箱地址2：</w:t>
            </w:r>
            <w:r>
              <w:rPr>
                <w:rFonts w:ascii="宋体" w:hAnsi="宋体" w:eastAsia="宋体" w:cs="宋体"/>
                <w:sz w:val="24"/>
                <w:szCs w:val="24"/>
              </w:rPr>
              <w:t>shixujing@cdlsym.com</w:t>
            </w:r>
          </w:p>
        </w:tc>
      </w:tr>
      <w:tr>
        <w:trPr>
          <w:trHeight w:val="2353" w:hRule="atLeast"/>
          <w:jc w:val="center"/>
        </w:trPr>
        <w:tc>
          <w:tcPr>
            <w:tcW w:w="828" w:type="dxa"/>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5</w:t>
            </w:r>
          </w:p>
        </w:tc>
        <w:tc>
          <w:tcPr>
            <w:tcW w:w="1769" w:type="dxa"/>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投标文件份数</w:t>
            </w:r>
          </w:p>
        </w:tc>
        <w:tc>
          <w:tcPr>
            <w:tcW w:w="7158" w:type="dxa"/>
            <w:noWrap w:val="0"/>
            <w:vAlign w:val="center"/>
          </w:tcPr>
          <w:p>
            <w:pPr>
              <w:snapToGrid w:val="0"/>
              <w:spacing w:line="440" w:lineRule="atLeast"/>
              <w:rPr>
                <w:rFonts w:hint="eastAsia" w:ascii="微软雅黑" w:hAnsi="微软雅黑" w:eastAsia="微软雅黑" w:cs="仿宋"/>
                <w:bCs/>
                <w:color w:val="auto"/>
                <w:u w:val="single"/>
              </w:rPr>
            </w:pPr>
            <w:r>
              <w:rPr>
                <w:rFonts w:hint="eastAsia" w:ascii="微软雅黑" w:hAnsi="微软雅黑" w:eastAsia="微软雅黑" w:cs="仿宋"/>
                <w:bCs/>
                <w:color w:val="auto"/>
              </w:rPr>
              <w:t>资质文件：</w:t>
            </w:r>
            <w:r>
              <w:rPr>
                <w:rFonts w:hint="eastAsia" w:ascii="微软雅黑" w:hAnsi="微软雅黑" w:eastAsia="微软雅黑" w:cs="仿宋"/>
                <w:bCs/>
                <w:color w:val="auto"/>
                <w:u w:val="single"/>
              </w:rPr>
              <w:t>正本1</w:t>
            </w:r>
            <w:r>
              <w:rPr>
                <w:rFonts w:ascii="微软雅黑" w:hAnsi="微软雅黑" w:eastAsia="微软雅黑" w:cs="仿宋"/>
                <w:bCs/>
                <w:color w:val="auto"/>
                <w:u w:val="single"/>
              </w:rPr>
              <w:t xml:space="preserve"> </w:t>
            </w:r>
            <w:r>
              <w:rPr>
                <w:rFonts w:hint="eastAsia" w:ascii="微软雅黑" w:hAnsi="微软雅黑" w:eastAsia="微软雅黑" w:cs="仿宋"/>
                <w:bCs/>
                <w:color w:val="auto"/>
                <w:u w:val="single"/>
              </w:rPr>
              <w:t>份，副本1份。</w:t>
            </w:r>
          </w:p>
          <w:p>
            <w:pPr>
              <w:snapToGrid w:val="0"/>
              <w:spacing w:line="440" w:lineRule="atLeast"/>
              <w:rPr>
                <w:rFonts w:hint="eastAsia" w:ascii="微软雅黑" w:hAnsi="微软雅黑" w:eastAsia="微软雅黑" w:cs="仿宋"/>
                <w:bCs/>
                <w:color w:val="auto"/>
                <w:u w:val="single"/>
              </w:rPr>
            </w:pPr>
            <w:r>
              <w:rPr>
                <w:rFonts w:hint="eastAsia" w:ascii="微软雅黑" w:hAnsi="微软雅黑" w:eastAsia="微软雅黑" w:cs="仿宋"/>
                <w:bCs/>
                <w:color w:val="auto"/>
              </w:rPr>
              <w:t>技术标：</w:t>
            </w:r>
            <w:r>
              <w:rPr>
                <w:rFonts w:hint="eastAsia" w:ascii="微软雅黑" w:hAnsi="微软雅黑" w:eastAsia="微软雅黑" w:cs="仿宋"/>
                <w:bCs/>
                <w:color w:val="auto"/>
                <w:u w:val="single"/>
              </w:rPr>
              <w:t>正本1份，副本1份，电子版1份。</w:t>
            </w:r>
          </w:p>
          <w:p>
            <w:pPr>
              <w:snapToGrid w:val="0"/>
              <w:spacing w:line="440" w:lineRule="atLeast"/>
              <w:rPr>
                <w:rFonts w:ascii="微软雅黑" w:hAnsi="微软雅黑" w:eastAsia="微软雅黑" w:cs="仿宋"/>
                <w:bCs/>
                <w:color w:val="auto"/>
                <w:u w:val="single"/>
              </w:rPr>
            </w:pPr>
            <w:r>
              <w:rPr>
                <w:rFonts w:hint="eastAsia" w:ascii="微软雅黑" w:hAnsi="微软雅黑" w:eastAsia="微软雅黑" w:cs="仿宋"/>
                <w:bCs/>
                <w:color w:val="auto"/>
              </w:rPr>
              <w:t>商务标：</w:t>
            </w:r>
            <w:r>
              <w:rPr>
                <w:rFonts w:hint="eastAsia" w:ascii="微软雅黑" w:hAnsi="微软雅黑" w:eastAsia="微软雅黑" w:cs="仿宋"/>
                <w:bCs/>
                <w:color w:val="auto"/>
                <w:u w:val="single"/>
              </w:rPr>
              <w:t>正本1份，副本1份，电子版1份。</w:t>
            </w:r>
          </w:p>
          <w:p>
            <w:pPr>
              <w:snapToGrid w:val="0"/>
              <w:spacing w:line="440" w:lineRule="atLeast"/>
              <w:ind w:firstLine="420" w:firstLineChars="200"/>
              <w:rPr>
                <w:rFonts w:ascii="微软雅黑" w:hAnsi="微软雅黑" w:eastAsia="微软雅黑" w:cs="仿宋"/>
                <w:color w:val="auto"/>
              </w:rPr>
            </w:pPr>
            <w:r>
              <w:rPr>
                <w:rFonts w:hint="eastAsia" w:ascii="微软雅黑" w:hAnsi="微软雅黑" w:eastAsia="微软雅黑" w:cs="仿宋"/>
                <w:color w:val="auto"/>
              </w:rPr>
              <w:t>当副本和正本不一致时，以正本为准，但副本和正本内容不一致造成的评标差错由投标人自行承担。</w:t>
            </w:r>
          </w:p>
        </w:tc>
      </w:tr>
      <w:tr>
        <w:trPr>
          <w:trHeight w:val="1833" w:hRule="atLeast"/>
          <w:jc w:val="center"/>
        </w:trPr>
        <w:tc>
          <w:tcPr>
            <w:tcW w:w="828" w:type="dxa"/>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6</w:t>
            </w:r>
          </w:p>
        </w:tc>
        <w:tc>
          <w:tcPr>
            <w:tcW w:w="1769" w:type="dxa"/>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投标文件的包装密封与书写规则</w:t>
            </w:r>
          </w:p>
        </w:tc>
        <w:tc>
          <w:tcPr>
            <w:tcW w:w="7158" w:type="dxa"/>
            <w:noWrap w:val="0"/>
            <w:vAlign w:val="center"/>
          </w:tcPr>
          <w:p>
            <w:pPr>
              <w:snapToGrid w:val="0"/>
              <w:spacing w:line="440" w:lineRule="atLeast"/>
              <w:ind w:firstLine="420" w:firstLineChars="200"/>
              <w:rPr>
                <w:rFonts w:hint="eastAsia" w:ascii="微软雅黑" w:hAnsi="微软雅黑" w:eastAsia="微软雅黑" w:cs="仿宋"/>
                <w:color w:val="auto"/>
              </w:rPr>
            </w:pPr>
            <w:r>
              <w:rPr>
                <w:rFonts w:hint="eastAsia" w:ascii="微软雅黑" w:hAnsi="微软雅黑" w:eastAsia="微软雅黑" w:cs="仿宋"/>
                <w:color w:val="auto"/>
              </w:rPr>
              <w:t>资质文件、技术标与商务标应分别密封，并在密封包装上明确文件名称，电子版文件应当同时密封在对应的纸质文件中，且应在其封口处加贴封条并加盖投标人单位章（鲜章），同时按如下规则书写：</w:t>
            </w:r>
          </w:p>
          <w:p>
            <w:pPr>
              <w:snapToGrid w:val="0"/>
              <w:spacing w:line="440" w:lineRule="atLeast"/>
              <w:ind w:firstLine="420" w:firstLineChars="200"/>
              <w:rPr>
                <w:rFonts w:hint="eastAsia" w:ascii="微软雅黑" w:hAnsi="微软雅黑" w:eastAsia="微软雅黑" w:cs="仿宋"/>
                <w:color w:val="auto"/>
              </w:rPr>
            </w:pPr>
            <w:r>
              <w:rPr>
                <w:rFonts w:hint="eastAsia" w:ascii="微软雅黑" w:hAnsi="微软雅黑" w:eastAsia="微软雅黑" w:cs="仿宋"/>
                <w:color w:val="auto"/>
              </w:rPr>
              <w:t>项目名称：</w:t>
            </w:r>
            <w:r>
              <w:rPr>
                <w:rFonts w:hint="eastAsia" w:ascii="微软雅黑" w:hAnsi="微软雅黑" w:eastAsia="微软雅黑" w:cs="仿宋"/>
                <w:color w:val="auto"/>
                <w:u w:val="single"/>
              </w:rPr>
              <w:t xml:space="preserve">                                   </w:t>
            </w:r>
            <w:r>
              <w:rPr>
                <w:rFonts w:hint="eastAsia" w:ascii="微软雅黑" w:hAnsi="微软雅黑" w:eastAsia="微软雅黑" w:cs="仿宋"/>
                <w:color w:val="auto"/>
              </w:rPr>
              <w:t xml:space="preserve">               </w:t>
            </w:r>
          </w:p>
          <w:p>
            <w:pPr>
              <w:snapToGrid w:val="0"/>
              <w:spacing w:line="440" w:lineRule="atLeast"/>
              <w:ind w:firstLine="420" w:firstLineChars="200"/>
              <w:rPr>
                <w:rFonts w:hint="eastAsia" w:ascii="微软雅黑" w:hAnsi="微软雅黑" w:eastAsia="微软雅黑" w:cs="仿宋"/>
                <w:color w:val="auto"/>
              </w:rPr>
            </w:pPr>
            <w:r>
              <w:rPr>
                <w:rFonts w:hint="eastAsia" w:ascii="微软雅黑" w:hAnsi="微软雅黑" w:eastAsia="微软雅黑" w:cs="仿宋"/>
                <w:color w:val="auto"/>
              </w:rPr>
              <w:t>投标</w:t>
            </w:r>
            <w:r>
              <w:rPr>
                <w:rFonts w:hint="eastAsia" w:ascii="微软雅黑" w:hAnsi="微软雅黑" w:eastAsia="微软雅黑" w:cs="仿宋"/>
                <w:color w:val="auto"/>
                <w:lang w:val="en-US" w:eastAsia="zh-CN"/>
              </w:rPr>
              <w:t>公司</w:t>
            </w:r>
            <w:r>
              <w:rPr>
                <w:rFonts w:hint="eastAsia" w:ascii="微软雅黑" w:hAnsi="微软雅黑" w:eastAsia="微软雅黑" w:cs="仿宋"/>
                <w:color w:val="auto"/>
              </w:rPr>
              <w:t>名称：</w:t>
            </w:r>
            <w:r>
              <w:rPr>
                <w:rFonts w:hint="eastAsia" w:ascii="微软雅黑" w:hAnsi="微软雅黑" w:eastAsia="微软雅黑" w:cs="仿宋"/>
                <w:color w:val="auto"/>
                <w:u w:val="single"/>
              </w:rPr>
              <w:t xml:space="preserve">                                 </w:t>
            </w:r>
            <w:r>
              <w:rPr>
                <w:rFonts w:hint="eastAsia" w:ascii="微软雅黑" w:hAnsi="微软雅黑" w:eastAsia="微软雅黑" w:cs="仿宋"/>
                <w:color w:val="auto"/>
              </w:rPr>
              <w:t xml:space="preserve">                          </w:t>
            </w:r>
          </w:p>
          <w:p>
            <w:pPr>
              <w:snapToGrid w:val="0"/>
              <w:spacing w:line="440" w:lineRule="atLeast"/>
              <w:ind w:firstLine="420" w:firstLineChars="200"/>
              <w:rPr>
                <w:rFonts w:hint="eastAsia" w:ascii="微软雅黑" w:hAnsi="微软雅黑" w:eastAsia="微软雅黑" w:cs="仿宋"/>
                <w:color w:val="auto"/>
              </w:rPr>
            </w:pPr>
            <w:r>
              <w:rPr>
                <w:rFonts w:hint="eastAsia" w:ascii="微软雅黑" w:hAnsi="微软雅黑" w:eastAsia="微软雅黑" w:cs="仿宋"/>
                <w:color w:val="auto"/>
              </w:rPr>
              <w:t>联系人及电话：</w:t>
            </w:r>
            <w:r>
              <w:rPr>
                <w:rFonts w:hint="eastAsia" w:ascii="微软雅黑" w:hAnsi="微软雅黑" w:eastAsia="微软雅黑" w:cs="仿宋"/>
                <w:color w:val="auto"/>
                <w:u w:val="single"/>
              </w:rPr>
              <w:t xml:space="preserve">                               </w:t>
            </w:r>
            <w:r>
              <w:rPr>
                <w:rFonts w:hint="eastAsia" w:ascii="微软雅黑" w:hAnsi="微软雅黑" w:eastAsia="微软雅黑" w:cs="仿宋"/>
                <w:color w:val="auto"/>
              </w:rPr>
              <w:t xml:space="preserve">                       </w:t>
            </w:r>
          </w:p>
          <w:p>
            <w:pPr>
              <w:snapToGrid w:val="0"/>
              <w:spacing w:line="440" w:lineRule="atLeast"/>
              <w:ind w:firstLine="420" w:firstLineChars="200"/>
              <w:rPr>
                <w:rFonts w:hint="eastAsia" w:ascii="微软雅黑" w:hAnsi="微软雅黑" w:eastAsia="微软雅黑" w:cs="仿宋"/>
                <w:color w:val="auto"/>
              </w:rPr>
            </w:pPr>
            <w:r>
              <w:rPr>
                <w:rFonts w:hint="eastAsia" w:ascii="微软雅黑" w:hAnsi="微软雅黑" w:eastAsia="微软雅黑" w:cs="仿宋"/>
                <w:color w:val="auto"/>
              </w:rPr>
              <w:t>在202</w:t>
            </w:r>
            <w:r>
              <w:rPr>
                <w:rFonts w:hint="eastAsia" w:ascii="微软雅黑" w:hAnsi="微软雅黑" w:eastAsia="微软雅黑" w:cs="仿宋"/>
                <w:color w:val="auto"/>
                <w:lang w:val="en-US" w:eastAsia="zh-CN"/>
              </w:rPr>
              <w:t>4</w:t>
            </w:r>
            <w:r>
              <w:rPr>
                <w:rFonts w:hint="eastAsia" w:ascii="微软雅黑" w:hAnsi="微软雅黑" w:eastAsia="微软雅黑" w:cs="仿宋"/>
                <w:color w:val="auto"/>
              </w:rPr>
              <w:t>年</w:t>
            </w:r>
            <w:r>
              <w:rPr>
                <w:rFonts w:hint="eastAsia" w:ascii="微软雅黑" w:hAnsi="微软雅黑" w:eastAsia="微软雅黑" w:cs="仿宋"/>
                <w:color w:val="auto"/>
                <w:lang w:val="en-US" w:eastAsia="zh-CN"/>
              </w:rPr>
              <w:t>3</w:t>
            </w:r>
            <w:r>
              <w:rPr>
                <w:rFonts w:hint="eastAsia" w:ascii="微软雅黑" w:hAnsi="微软雅黑" w:eastAsia="微软雅黑" w:cs="仿宋"/>
                <w:color w:val="auto"/>
              </w:rPr>
              <w:t>月</w:t>
            </w:r>
            <w:r>
              <w:rPr>
                <w:rFonts w:hint="eastAsia" w:ascii="微软雅黑" w:hAnsi="微软雅黑" w:eastAsia="微软雅黑" w:cs="仿宋"/>
                <w:color w:val="auto"/>
                <w:lang w:val="en-US" w:eastAsia="zh-CN"/>
              </w:rPr>
              <w:t>25</w:t>
            </w:r>
            <w:r>
              <w:rPr>
                <w:rFonts w:hint="eastAsia" w:ascii="微软雅黑" w:hAnsi="微软雅黑" w:eastAsia="微软雅黑" w:cs="仿宋"/>
                <w:color w:val="auto"/>
              </w:rPr>
              <w:t>日</w:t>
            </w:r>
            <w:r>
              <w:rPr>
                <w:rFonts w:hint="eastAsia" w:ascii="微软雅黑" w:hAnsi="微软雅黑" w:eastAsia="微软雅黑" w:cs="仿宋"/>
                <w:color w:val="auto"/>
                <w:lang w:val="en-US" w:eastAsia="zh-CN"/>
              </w:rPr>
              <w:t>10:00</w:t>
            </w:r>
            <w:r>
              <w:rPr>
                <w:rFonts w:hint="eastAsia" w:ascii="微软雅黑" w:hAnsi="微软雅黑" w:eastAsia="微软雅黑" w:cs="仿宋"/>
                <w:color w:val="auto"/>
              </w:rPr>
              <w:t>前不得开启</w:t>
            </w:r>
          </w:p>
          <w:p>
            <w:pPr>
              <w:snapToGrid w:val="0"/>
              <w:spacing w:line="440" w:lineRule="atLeast"/>
              <w:ind w:firstLine="420" w:firstLineChars="200"/>
              <w:rPr>
                <w:rFonts w:ascii="微软雅黑" w:hAnsi="微软雅黑" w:eastAsia="微软雅黑" w:cs="仿宋"/>
                <w:color w:val="auto"/>
              </w:rPr>
            </w:pPr>
            <w:r>
              <w:rPr>
                <w:rFonts w:hint="eastAsia" w:ascii="微软雅黑" w:hAnsi="微软雅黑" w:eastAsia="微软雅黑" w:cs="仿宋"/>
                <w:color w:val="auto"/>
              </w:rPr>
              <w:t>注：如投标文件不完全符合上述要求，则招标人有权将该投标文件认定为无效标。</w:t>
            </w:r>
          </w:p>
        </w:tc>
      </w:tr>
      <w:tr>
        <w:trPr>
          <w:trHeight w:val="840" w:hRule="atLeast"/>
          <w:jc w:val="center"/>
        </w:trPr>
        <w:tc>
          <w:tcPr>
            <w:tcW w:w="828" w:type="dxa"/>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7</w:t>
            </w:r>
          </w:p>
        </w:tc>
        <w:tc>
          <w:tcPr>
            <w:tcW w:w="1769" w:type="dxa"/>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投标有效期</w:t>
            </w:r>
          </w:p>
        </w:tc>
        <w:tc>
          <w:tcPr>
            <w:tcW w:w="7158" w:type="dxa"/>
            <w:noWrap w:val="0"/>
            <w:vAlign w:val="center"/>
          </w:tcPr>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lang w:val="en-US" w:eastAsia="zh-CN"/>
              </w:rPr>
              <w:t>15</w:t>
            </w:r>
            <w:r>
              <w:rPr>
                <w:rFonts w:hint="eastAsia" w:ascii="微软雅黑" w:hAnsi="微软雅黑" w:eastAsia="微软雅黑" w:cs="仿宋"/>
                <w:color w:val="auto"/>
              </w:rPr>
              <w:t>天。</w:t>
            </w:r>
          </w:p>
        </w:tc>
      </w:tr>
    </w:tbl>
    <w:p/>
    <w:tbl>
      <w:tblPr>
        <w:tblStyle w:val="6"/>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69"/>
        <w:gridCol w:w="7158"/>
      </w:tblGrid>
      <w:tr>
        <w:trPr>
          <w:trHeight w:val="1546" w:hRule="atLeast"/>
          <w:jc w:val="center"/>
        </w:trPr>
        <w:tc>
          <w:tcPr>
            <w:tcW w:w="828" w:type="dxa"/>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8</w:t>
            </w:r>
          </w:p>
        </w:tc>
        <w:tc>
          <w:tcPr>
            <w:tcW w:w="1769" w:type="dxa"/>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开标及述标</w:t>
            </w:r>
          </w:p>
        </w:tc>
        <w:tc>
          <w:tcPr>
            <w:tcW w:w="7158" w:type="dxa"/>
            <w:noWrap w:val="0"/>
            <w:vAlign w:val="center"/>
          </w:tcPr>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rPr>
              <w:t xml:space="preserve">是否现场开标： </w:t>
            </w:r>
            <w:r>
              <w:rPr>
                <w:rFonts w:hint="eastAsia" w:ascii="微软雅黑" w:hAnsi="微软雅黑" w:eastAsia="微软雅黑" w:cs="仿宋"/>
                <w:color w:val="auto"/>
              </w:rPr>
              <w:sym w:font="Wingdings 2" w:char="0052"/>
            </w:r>
            <w:r>
              <w:rPr>
                <w:rFonts w:hint="eastAsia" w:ascii="微软雅黑" w:hAnsi="微软雅黑" w:eastAsia="微软雅黑" w:cs="仿宋"/>
                <w:color w:val="auto"/>
              </w:rPr>
              <w:t xml:space="preserve">是 </w:t>
            </w:r>
          </w:p>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rPr>
              <w:t xml:space="preserve">是否现场述标： </w:t>
            </w:r>
            <w:r>
              <w:rPr>
                <w:rFonts w:hint="eastAsia" w:ascii="微软雅黑" w:hAnsi="微软雅黑" w:eastAsia="微软雅黑" w:cs="仿宋"/>
                <w:color w:val="auto"/>
              </w:rPr>
              <w:sym w:font="Wingdings 2" w:char="0052"/>
            </w:r>
            <w:r>
              <w:rPr>
                <w:rFonts w:hint="eastAsia" w:ascii="微软雅黑" w:hAnsi="微软雅黑" w:eastAsia="微软雅黑" w:cs="仿宋"/>
                <w:color w:val="auto"/>
              </w:rPr>
              <w:t xml:space="preserve">是     </w:t>
            </w:r>
          </w:p>
          <w:p>
            <w:pPr>
              <w:spacing w:line="360" w:lineRule="auto"/>
              <w:rPr>
                <w:rFonts w:ascii="微软雅黑" w:hAnsi="微软雅黑" w:eastAsia="微软雅黑" w:cs="仿宋"/>
                <w:color w:val="auto"/>
              </w:rPr>
            </w:pPr>
            <w:r>
              <w:rPr>
                <w:rFonts w:hint="eastAsia" w:ascii="微软雅黑" w:hAnsi="微软雅黑" w:eastAsia="微软雅黑" w:cs="仿宋"/>
                <w:color w:val="auto"/>
              </w:rPr>
              <w:t>述标地址：</w:t>
            </w:r>
            <w:r>
              <w:rPr>
                <w:rFonts w:ascii="宋体" w:hAnsi="宋体" w:eastAsia="宋体" w:cs="宋体"/>
                <w:color w:val="auto"/>
                <w:sz w:val="24"/>
                <w:szCs w:val="24"/>
              </w:rPr>
              <w:t>中</w:t>
            </w:r>
            <w:r>
              <w:rPr>
                <w:rFonts w:hint="eastAsia" w:ascii="微软雅黑" w:hAnsi="微软雅黑" w:eastAsia="微软雅黑" w:cs="仿宋"/>
                <w:color w:val="auto"/>
              </w:rPr>
              <w:t>国（四川）自由贸易试验区成都市高新区益州大道北段555号1栋2单元30层3001-3007号 </w:t>
            </w:r>
          </w:p>
        </w:tc>
      </w:tr>
      <w:tr>
        <w:trPr>
          <w:trHeight w:val="995" w:hRule="atLeast"/>
          <w:jc w:val="center"/>
        </w:trPr>
        <w:tc>
          <w:tcPr>
            <w:tcW w:w="828" w:type="dxa"/>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9</w:t>
            </w:r>
          </w:p>
        </w:tc>
        <w:tc>
          <w:tcPr>
            <w:tcW w:w="1769" w:type="dxa"/>
            <w:noWrap w:val="0"/>
            <w:vAlign w:val="center"/>
          </w:tcPr>
          <w:p>
            <w:pPr>
              <w:snapToGrid w:val="0"/>
              <w:spacing w:line="440" w:lineRule="atLeast"/>
              <w:jc w:val="center"/>
              <w:rPr>
                <w:rFonts w:ascii="微软雅黑" w:hAnsi="微软雅黑" w:eastAsia="微软雅黑" w:cs="仿宋"/>
                <w:color w:val="auto"/>
              </w:rPr>
            </w:pPr>
            <w:r>
              <w:rPr>
                <w:rFonts w:hint="eastAsia" w:ascii="微软雅黑" w:hAnsi="微软雅黑" w:eastAsia="微软雅黑" w:cs="仿宋"/>
                <w:color w:val="auto"/>
              </w:rPr>
              <w:t>廉洁举报</w:t>
            </w:r>
          </w:p>
        </w:tc>
        <w:tc>
          <w:tcPr>
            <w:tcW w:w="7158" w:type="dxa"/>
            <w:noWrap w:val="0"/>
            <w:vAlign w:val="center"/>
          </w:tcPr>
          <w:p>
            <w:pPr>
              <w:snapToGrid w:val="0"/>
              <w:spacing w:line="440" w:lineRule="atLeast"/>
              <w:jc w:val="left"/>
              <w:rPr>
                <w:rFonts w:ascii="微软雅黑" w:hAnsi="微软雅黑" w:eastAsia="微软雅黑" w:cs="仿宋"/>
                <w:color w:val="auto"/>
              </w:rPr>
            </w:pPr>
            <w:r>
              <w:rPr>
                <w:rFonts w:hint="eastAsia" w:ascii="微软雅黑" w:hAnsi="微软雅黑" w:eastAsia="微软雅黑" w:cs="仿宋"/>
                <w:color w:val="auto"/>
              </w:rPr>
              <w:t>举报邮箱</w:t>
            </w:r>
            <w:r>
              <w:rPr>
                <w:rFonts w:hint="eastAsia" w:ascii="微软雅黑" w:hAnsi="微软雅黑" w:eastAsia="微软雅黑" w:cs="仿宋"/>
                <w:color w:val="auto"/>
                <w:lang w:eastAsia="zh-CN"/>
              </w:rPr>
              <w:t>：</w:t>
            </w:r>
            <w:r>
              <w:rPr>
                <w:rFonts w:hint="eastAsia" w:ascii="微软雅黑" w:hAnsi="微软雅黑" w:eastAsia="微软雅黑" w:cs="仿宋"/>
                <w:color w:val="auto"/>
                <w:lang w:val="en-US" w:eastAsia="zh-CN"/>
              </w:rPr>
              <w:t>yuanju</w:t>
            </w:r>
            <w:r>
              <w:rPr>
                <w:rFonts w:hint="eastAsia" w:ascii="微软雅黑" w:hAnsi="微软雅黑" w:eastAsia="微软雅黑" w:cs="仿宋"/>
                <w:color w:val="auto"/>
              </w:rPr>
              <w:t>@cdlsym.com</w:t>
            </w:r>
          </w:p>
        </w:tc>
      </w:tr>
    </w:tbl>
    <w:p>
      <w:pPr>
        <w:spacing w:line="360" w:lineRule="auto"/>
        <w:rPr>
          <w:rFonts w:ascii="微软雅黑" w:hAnsi="微软雅黑" w:eastAsia="微软雅黑"/>
          <w:b/>
          <w:color w:val="auto"/>
          <w:sz w:val="22"/>
          <w:szCs w:val="28"/>
        </w:rPr>
        <w:sectPr>
          <w:headerReference r:id="rId4" w:type="first"/>
          <w:footerReference r:id="rId7" w:type="first"/>
          <w:headerReference r:id="rId3" w:type="default"/>
          <w:footerReference r:id="rId5" w:type="default"/>
          <w:footerReference r:id="rId6" w:type="even"/>
          <w:pgSz w:w="11907" w:h="16840"/>
          <w:pgMar w:top="1021" w:right="1349" w:bottom="1140" w:left="1474" w:header="680" w:footer="567" w:gutter="0"/>
          <w:pgNumType w:fmt="decimal"/>
          <w:cols w:space="720" w:num="1"/>
          <w:docGrid w:linePitch="326" w:charSpace="0"/>
        </w:sectPr>
      </w:pPr>
      <w:bookmarkStart w:id="5" w:name="_Toc29874435"/>
      <w:bookmarkStart w:id="6" w:name="_Toc18293336"/>
      <w:bookmarkStart w:id="7" w:name="_Toc18293234"/>
    </w:p>
    <w:p>
      <w:pPr>
        <w:pStyle w:val="2"/>
        <w:spacing w:line="360" w:lineRule="auto"/>
        <w:ind w:firstLine="0" w:firstLineChars="0"/>
        <w:jc w:val="center"/>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投标人须知</w:t>
      </w:r>
      <w:bookmarkEnd w:id="5"/>
      <w:bookmarkEnd w:id="6"/>
      <w:bookmarkEnd w:id="7"/>
    </w:p>
    <w:p>
      <w:pPr>
        <w:numPr>
          <w:ilvl w:val="0"/>
          <w:numId w:val="1"/>
        </w:numPr>
        <w:spacing w:line="360" w:lineRule="auto"/>
        <w:rPr>
          <w:rFonts w:hint="eastAsia" w:ascii="微软雅黑" w:hAnsi="微软雅黑" w:eastAsia="微软雅黑" w:cs="仿宋"/>
          <w:b/>
          <w:color w:val="auto"/>
          <w:sz w:val="24"/>
          <w:szCs w:val="32"/>
        </w:rPr>
      </w:pPr>
      <w:bookmarkStart w:id="8" w:name="_Toc29874436"/>
      <w:bookmarkStart w:id="9" w:name="_Toc18312315"/>
      <w:bookmarkStart w:id="10" w:name="_Toc18293235"/>
      <w:r>
        <w:rPr>
          <w:rFonts w:hint="eastAsia" w:ascii="微软雅黑" w:hAnsi="微软雅黑" w:eastAsia="微软雅黑" w:cs="仿宋"/>
          <w:b/>
          <w:color w:val="auto"/>
          <w:sz w:val="24"/>
          <w:szCs w:val="32"/>
        </w:rPr>
        <w:t>总则</w:t>
      </w:r>
      <w:bookmarkEnd w:id="8"/>
      <w:bookmarkEnd w:id="9"/>
      <w:bookmarkEnd w:id="10"/>
    </w:p>
    <w:p>
      <w:pPr>
        <w:numPr>
          <w:ilvl w:val="0"/>
          <w:numId w:val="2"/>
        </w:numPr>
        <w:spacing w:line="360" w:lineRule="auto"/>
        <w:rPr>
          <w:rFonts w:hint="eastAsia" w:ascii="微软雅黑" w:hAnsi="微软雅黑" w:eastAsia="微软雅黑" w:cs="仿宋"/>
          <w:b/>
          <w:color w:val="auto"/>
          <w:sz w:val="24"/>
          <w:szCs w:val="32"/>
        </w:rPr>
      </w:pPr>
      <w:r>
        <w:rPr>
          <w:rFonts w:hint="eastAsia" w:ascii="微软雅黑" w:hAnsi="微软雅黑" w:eastAsia="微软雅黑" w:cs="仿宋"/>
          <w:b/>
          <w:color w:val="auto"/>
          <w:sz w:val="24"/>
          <w:szCs w:val="32"/>
        </w:rPr>
        <w:t xml:space="preserve">合格投标人： </w:t>
      </w:r>
      <w:r>
        <w:rPr>
          <w:rFonts w:ascii="微软雅黑" w:hAnsi="微软雅黑" w:eastAsia="微软雅黑" w:cs="仿宋"/>
          <w:b/>
          <w:color w:val="auto"/>
          <w:sz w:val="24"/>
          <w:szCs w:val="32"/>
        </w:rPr>
        <w:t xml:space="preserve">               </w:t>
      </w:r>
    </w:p>
    <w:p>
      <w:pPr>
        <w:numPr>
          <w:ilvl w:val="0"/>
          <w:numId w:val="2"/>
        </w:numPr>
        <w:spacing w:line="360" w:lineRule="auto"/>
        <w:rPr>
          <w:rFonts w:hint="eastAsia" w:ascii="微软雅黑" w:hAnsi="微软雅黑" w:eastAsia="微软雅黑" w:cs="仿宋"/>
          <w:b/>
          <w:color w:val="auto"/>
          <w:sz w:val="24"/>
          <w:szCs w:val="32"/>
        </w:rPr>
      </w:pPr>
      <w:bookmarkStart w:id="11" w:name="_Toc18293237"/>
      <w:r>
        <w:rPr>
          <w:rFonts w:hint="eastAsia" w:ascii="微软雅黑" w:hAnsi="微软雅黑" w:eastAsia="微软雅黑" w:cs="仿宋"/>
          <w:b/>
          <w:color w:val="auto"/>
          <w:sz w:val="24"/>
          <w:szCs w:val="32"/>
        </w:rPr>
        <w:t>招标文件的澄清</w:t>
      </w:r>
      <w:bookmarkEnd w:id="11"/>
    </w:p>
    <w:p>
      <w:pPr>
        <w:spacing w:line="360" w:lineRule="auto"/>
        <w:ind w:firstLine="360" w:firstLineChars="15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任何要求对招标文件进行澄清的投标人，均应按投标邀请中的通讯地址以书面形式如邮件、快递等通知招标方，招标方对收到的任何澄清要求将以书面形式予以答复，同时将书面答复发送给每个购买招标文件的投标人，答复中包括所问问题，但不包括问题的来源。</w:t>
      </w:r>
    </w:p>
    <w:p>
      <w:pPr>
        <w:numPr>
          <w:ilvl w:val="0"/>
          <w:numId w:val="2"/>
        </w:numPr>
        <w:spacing w:line="360" w:lineRule="auto"/>
        <w:rPr>
          <w:rFonts w:hint="eastAsia" w:ascii="微软雅黑" w:hAnsi="微软雅黑" w:eastAsia="微软雅黑" w:cs="仿宋"/>
          <w:b/>
          <w:color w:val="auto"/>
          <w:sz w:val="24"/>
          <w:szCs w:val="32"/>
        </w:rPr>
      </w:pPr>
      <w:bookmarkStart w:id="12" w:name="_Toc18293238"/>
      <w:r>
        <w:rPr>
          <w:rFonts w:hint="eastAsia" w:ascii="微软雅黑" w:hAnsi="微软雅黑" w:eastAsia="微软雅黑" w:cs="仿宋"/>
          <w:b/>
          <w:color w:val="auto"/>
          <w:sz w:val="24"/>
          <w:szCs w:val="32"/>
        </w:rPr>
        <w:t>招标文件的修改</w:t>
      </w:r>
      <w:bookmarkEnd w:id="12"/>
    </w:p>
    <w:p>
      <w:pPr>
        <w:spacing w:line="360" w:lineRule="auto"/>
        <w:ind w:firstLine="360" w:firstLineChars="15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3.1在投标截止期前的任何时候，无论出于何种原因，招标方可主动地或在解答投标人提出的澄清问题时对招标文件进行修改。</w:t>
      </w:r>
    </w:p>
    <w:p>
      <w:pPr>
        <w:spacing w:line="360" w:lineRule="auto"/>
        <w:ind w:firstLine="360" w:firstLineChars="15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3.2招标文件的修改将以书面形式通知所有投标人，并对其具有约束力,投标人应立即以邮件、传真形式确认已收到修改文件。</w:t>
      </w:r>
    </w:p>
    <w:p>
      <w:pPr>
        <w:spacing w:line="360" w:lineRule="auto"/>
        <w:ind w:firstLine="360" w:firstLineChars="15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3.3为使投标人编写投标书时有充分时间对招标文件的修改部分进行研究，招标方可以自行决定，酌情延长投标截止日期。</w:t>
      </w:r>
    </w:p>
    <w:p>
      <w:pPr>
        <w:spacing w:line="276" w:lineRule="auto"/>
        <w:rPr>
          <w:rFonts w:hint="eastAsia" w:ascii="微软雅黑" w:hAnsi="微软雅黑" w:eastAsia="微软雅黑" w:cs="仿宋"/>
          <w:color w:val="auto"/>
          <w:sz w:val="24"/>
          <w:szCs w:val="32"/>
        </w:rPr>
      </w:pPr>
    </w:p>
    <w:p>
      <w:pPr>
        <w:numPr>
          <w:ilvl w:val="0"/>
          <w:numId w:val="1"/>
        </w:numPr>
        <w:spacing w:line="360" w:lineRule="auto"/>
        <w:rPr>
          <w:rFonts w:ascii="微软雅黑" w:hAnsi="微软雅黑" w:eastAsia="微软雅黑" w:cs="仿宋"/>
          <w:b/>
          <w:color w:val="auto"/>
          <w:sz w:val="24"/>
          <w:szCs w:val="32"/>
        </w:rPr>
      </w:pPr>
      <w:bookmarkStart w:id="13" w:name="_Toc29874437"/>
      <w:bookmarkStart w:id="14" w:name="_Toc18293239"/>
      <w:bookmarkStart w:id="15" w:name="_Toc18312316"/>
      <w:r>
        <w:rPr>
          <w:rFonts w:ascii="微软雅黑" w:hAnsi="微软雅黑" w:eastAsia="微软雅黑" w:cs="仿宋"/>
          <w:b/>
          <w:color w:val="auto"/>
          <w:sz w:val="24"/>
          <w:szCs w:val="32"/>
        </w:rPr>
        <w:t>标的描述</w:t>
      </w:r>
    </w:p>
    <w:p>
      <w:pPr>
        <w:spacing w:line="480" w:lineRule="auto"/>
        <w:ind w:left="420"/>
        <w:jc w:val="left"/>
        <w:rPr>
          <w:rFonts w:hint="eastAsia" w:ascii="微软雅黑" w:hAnsi="微软雅黑" w:eastAsia="微软雅黑"/>
          <w:color w:val="auto"/>
          <w:sz w:val="24"/>
          <w:lang w:eastAsia="zh-CN"/>
        </w:rPr>
      </w:pPr>
      <w:r>
        <w:rPr>
          <w:rFonts w:hint="eastAsia" w:ascii="微软雅黑" w:hAnsi="微软雅黑" w:eastAsia="微软雅黑"/>
          <w:color w:val="auto"/>
          <w:sz w:val="24"/>
        </w:rPr>
        <w:t>1、招标名称：</w:t>
      </w:r>
      <w:r>
        <w:rPr>
          <w:rFonts w:hint="default" w:ascii="微软雅黑" w:hAnsi="微软雅黑" w:eastAsia="微软雅黑" w:cs="仿宋"/>
          <w:color w:val="auto"/>
          <w:sz w:val="24"/>
          <w:szCs w:val="32"/>
        </w:rPr>
        <w:t>2024年度零食有鸣华南地区</w:t>
      </w:r>
      <w:r>
        <w:rPr>
          <w:rFonts w:hint="eastAsia" w:ascii="微软雅黑" w:hAnsi="微软雅黑" w:eastAsia="微软雅黑" w:cs="仿宋"/>
          <w:color w:val="auto"/>
          <w:sz w:val="24"/>
          <w:szCs w:val="32"/>
          <w:u w:val="none"/>
        </w:rPr>
        <w:t>运输</w:t>
      </w:r>
      <w:r>
        <w:rPr>
          <w:rFonts w:hint="default" w:ascii="微软雅黑" w:hAnsi="微软雅黑" w:eastAsia="微软雅黑" w:cs="仿宋"/>
          <w:color w:val="auto"/>
          <w:sz w:val="24"/>
          <w:szCs w:val="32"/>
          <w:u w:val="none"/>
        </w:rPr>
        <w:t>服务</w:t>
      </w:r>
      <w:r>
        <w:rPr>
          <w:rFonts w:hint="eastAsia" w:ascii="微软雅黑" w:hAnsi="微软雅黑" w:eastAsia="微软雅黑" w:cs="仿宋"/>
          <w:color w:val="auto"/>
          <w:sz w:val="24"/>
          <w:szCs w:val="32"/>
          <w:u w:val="none"/>
        </w:rPr>
        <w:t>采购项目</w:t>
      </w:r>
    </w:p>
    <w:p>
      <w:pPr>
        <w:spacing w:line="480" w:lineRule="auto"/>
        <w:ind w:left="420"/>
        <w:jc w:val="left"/>
        <w:rPr>
          <w:rFonts w:ascii="微软雅黑" w:hAnsi="微软雅黑" w:eastAsia="微软雅黑"/>
          <w:color w:val="auto"/>
          <w:sz w:val="24"/>
        </w:rPr>
      </w:pPr>
      <w:r>
        <w:rPr>
          <w:rFonts w:hint="eastAsia" w:ascii="微软雅黑" w:hAnsi="微软雅黑" w:eastAsia="微软雅黑"/>
          <w:color w:val="auto"/>
          <w:sz w:val="24"/>
        </w:rPr>
        <w:t>2、运输物：</w:t>
      </w:r>
      <w:r>
        <w:rPr>
          <w:rFonts w:hint="eastAsia" w:ascii="微软雅黑" w:hAnsi="微软雅黑" w:eastAsia="微软雅黑"/>
          <w:color w:val="auto"/>
          <w:sz w:val="24"/>
          <w:lang w:val="en-US" w:eastAsia="zh-CN"/>
        </w:rPr>
        <w:t>食品、物料</w:t>
      </w:r>
      <w:r>
        <w:rPr>
          <w:rFonts w:hint="eastAsia" w:ascii="微软雅黑" w:hAnsi="微软雅黑" w:eastAsia="微软雅黑"/>
          <w:color w:val="auto"/>
          <w:sz w:val="24"/>
        </w:rPr>
        <w:t>及配套物品</w:t>
      </w:r>
    </w:p>
    <w:p>
      <w:pPr>
        <w:spacing w:line="480" w:lineRule="auto"/>
        <w:ind w:left="420"/>
        <w:jc w:val="left"/>
        <w:rPr>
          <w:rFonts w:ascii="微软雅黑" w:hAnsi="微软雅黑" w:eastAsia="微软雅黑"/>
          <w:color w:val="auto"/>
          <w:sz w:val="24"/>
        </w:rPr>
      </w:pPr>
      <w:r>
        <w:rPr>
          <w:rFonts w:hint="eastAsia" w:ascii="微软雅黑" w:hAnsi="微软雅黑" w:eastAsia="微软雅黑"/>
          <w:color w:val="auto"/>
          <w:sz w:val="24"/>
        </w:rPr>
        <w:t>3、车辆要求：</w:t>
      </w:r>
      <w:r>
        <w:rPr>
          <w:rFonts w:hint="eastAsia" w:ascii="微软雅黑" w:hAnsi="微软雅黑" w:eastAsia="微软雅黑" w:cs="仿宋"/>
          <w:color w:val="auto"/>
          <w:lang w:val="en-US" w:eastAsia="zh-CN"/>
        </w:rPr>
        <w:t>根据业务场景和招标方要求</w:t>
      </w:r>
      <w:r>
        <w:rPr>
          <w:rFonts w:hint="eastAsia" w:ascii="微软雅黑" w:hAnsi="微软雅黑" w:eastAsia="微软雅黑" w:cs="仿宋"/>
          <w:color w:val="auto"/>
          <w:lang w:eastAsia="zh-CN"/>
        </w:rPr>
        <w:t>，</w:t>
      </w:r>
      <w:r>
        <w:rPr>
          <w:rFonts w:hint="eastAsia" w:ascii="微软雅黑" w:hAnsi="微软雅黑" w:eastAsia="微软雅黑" w:cs="仿宋"/>
          <w:color w:val="auto"/>
        </w:rPr>
        <w:t>投标人对涉及的运输车辆资料的真实性负责。</w:t>
      </w:r>
      <w:r>
        <w:rPr>
          <w:rFonts w:hint="eastAsia" w:ascii="微软雅黑" w:hAnsi="微软雅黑" w:eastAsia="微软雅黑"/>
          <w:b/>
          <w:color w:val="auto"/>
          <w:sz w:val="24"/>
        </w:rPr>
        <w:t>（需提前充分调研、了解配送城市限行区域、政策，选用合适车型方案）</w:t>
      </w:r>
    </w:p>
    <w:p>
      <w:pPr>
        <w:spacing w:line="480" w:lineRule="auto"/>
        <w:ind w:left="420"/>
        <w:jc w:val="left"/>
        <w:rPr>
          <w:rFonts w:ascii="微软雅黑" w:hAnsi="微软雅黑" w:eastAsia="微软雅黑"/>
          <w:color w:val="auto"/>
          <w:sz w:val="24"/>
        </w:rPr>
      </w:pPr>
      <w:r>
        <w:rPr>
          <w:rFonts w:hint="eastAsia" w:ascii="微软雅黑" w:hAnsi="微软雅黑" w:eastAsia="微软雅黑"/>
          <w:color w:val="auto"/>
          <w:sz w:val="24"/>
        </w:rPr>
        <w:t>4、承运范围：常温运输至本公司指定</w:t>
      </w:r>
      <w:r>
        <w:rPr>
          <w:rFonts w:ascii="微软雅黑" w:hAnsi="微软雅黑" w:eastAsia="微软雅黑"/>
          <w:color w:val="auto"/>
          <w:sz w:val="24"/>
        </w:rPr>
        <w:t>的各</w:t>
      </w:r>
      <w:r>
        <w:rPr>
          <w:rFonts w:hint="eastAsia" w:ascii="微软雅黑" w:hAnsi="微软雅黑" w:eastAsia="微软雅黑"/>
          <w:color w:val="auto"/>
          <w:sz w:val="24"/>
        </w:rPr>
        <w:t>目的地城市（仓库/门店，详见</w:t>
      </w:r>
      <w:r>
        <w:rPr>
          <w:rFonts w:hint="eastAsia" w:ascii="微软雅黑" w:hAnsi="微软雅黑" w:eastAsia="微软雅黑"/>
          <w:color w:val="auto"/>
          <w:sz w:val="24"/>
          <w:lang w:val="en-US" w:eastAsia="zh-CN"/>
        </w:rPr>
        <w:t>相关文档</w:t>
      </w:r>
      <w:r>
        <w:rPr>
          <w:rFonts w:hint="eastAsia" w:ascii="微软雅黑" w:hAnsi="微软雅黑" w:eastAsia="微软雅黑"/>
          <w:color w:val="auto"/>
          <w:sz w:val="24"/>
        </w:rPr>
        <w:t>）。</w:t>
      </w:r>
    </w:p>
    <w:p>
      <w:pPr>
        <w:spacing w:line="480" w:lineRule="auto"/>
        <w:ind w:left="420"/>
        <w:jc w:val="left"/>
        <w:rPr>
          <w:rFonts w:ascii="微软雅黑" w:hAnsi="微软雅黑" w:eastAsia="微软雅黑"/>
          <w:color w:val="auto"/>
          <w:sz w:val="24"/>
        </w:rPr>
      </w:pPr>
      <w:r>
        <w:rPr>
          <w:rFonts w:hint="eastAsia" w:ascii="微软雅黑" w:hAnsi="微软雅黑" w:eastAsia="微软雅黑"/>
          <w:color w:val="auto"/>
          <w:sz w:val="24"/>
        </w:rPr>
        <w:t>（1）配送到门店：附件所列城市（详见</w:t>
      </w:r>
      <w:r>
        <w:rPr>
          <w:rFonts w:hint="eastAsia" w:ascii="微软雅黑" w:hAnsi="微软雅黑" w:eastAsia="微软雅黑"/>
          <w:color w:val="auto"/>
          <w:sz w:val="24"/>
          <w:lang w:val="en-US" w:eastAsia="zh-CN"/>
        </w:rPr>
        <w:t>相关文档</w:t>
      </w:r>
      <w:r>
        <w:rPr>
          <w:rFonts w:hint="eastAsia" w:ascii="微软雅黑" w:hAnsi="微软雅黑" w:eastAsia="微软雅黑"/>
          <w:color w:val="auto"/>
          <w:sz w:val="24"/>
        </w:rPr>
        <w:t>）</w:t>
      </w:r>
    </w:p>
    <w:p>
      <w:pPr>
        <w:spacing w:line="480" w:lineRule="auto"/>
        <w:ind w:left="420"/>
        <w:jc w:val="left"/>
        <w:rPr>
          <w:rFonts w:hint="eastAsia" w:ascii="微软雅黑" w:hAnsi="微软雅黑" w:eastAsia="微软雅黑"/>
          <w:color w:val="auto"/>
          <w:sz w:val="24"/>
        </w:rPr>
        <w:sectPr>
          <w:footerReference r:id="rId11" w:type="first"/>
          <w:headerReference r:id="rId8" w:type="default"/>
          <w:footerReference r:id="rId9" w:type="default"/>
          <w:footerReference r:id="rId10" w:type="even"/>
          <w:pgSz w:w="11906" w:h="16838"/>
          <w:pgMar w:top="1440" w:right="987" w:bottom="1440" w:left="1440" w:header="851" w:footer="992" w:gutter="0"/>
          <w:pgNumType w:fmt="decimal" w:start="18"/>
          <w:cols w:space="720" w:num="1"/>
          <w:titlePg/>
          <w:docGrid w:type="lines" w:linePitch="312" w:charSpace="0"/>
        </w:sectPr>
      </w:pPr>
    </w:p>
    <w:p>
      <w:pPr>
        <w:spacing w:line="480" w:lineRule="auto"/>
        <w:ind w:left="420"/>
        <w:jc w:val="left"/>
        <w:rPr>
          <w:rFonts w:ascii="微软雅黑" w:hAnsi="微软雅黑" w:eastAsia="微软雅黑"/>
          <w:color w:val="auto"/>
          <w:sz w:val="24"/>
        </w:rPr>
      </w:pPr>
      <w:r>
        <w:rPr>
          <w:rFonts w:hint="eastAsia" w:ascii="微软雅黑" w:hAnsi="微软雅黑" w:eastAsia="微软雅黑"/>
          <w:color w:val="auto"/>
          <w:sz w:val="24"/>
        </w:rPr>
        <w:t>（2）配送到仓库：附件所列城市（详见</w:t>
      </w:r>
      <w:r>
        <w:rPr>
          <w:rFonts w:hint="eastAsia" w:ascii="微软雅黑" w:hAnsi="微软雅黑" w:eastAsia="微软雅黑"/>
          <w:color w:val="auto"/>
          <w:sz w:val="24"/>
          <w:lang w:val="en-US" w:eastAsia="zh-CN"/>
        </w:rPr>
        <w:t>相关文档</w:t>
      </w:r>
      <w:r>
        <w:rPr>
          <w:rFonts w:hint="eastAsia" w:ascii="微软雅黑" w:hAnsi="微软雅黑" w:eastAsia="微软雅黑"/>
          <w:color w:val="auto"/>
          <w:sz w:val="24"/>
        </w:rPr>
        <w:t>）</w:t>
      </w:r>
    </w:p>
    <w:p>
      <w:pPr>
        <w:spacing w:line="480" w:lineRule="auto"/>
        <w:ind w:left="420"/>
        <w:jc w:val="left"/>
        <w:rPr>
          <w:rFonts w:ascii="微软雅黑" w:hAnsi="微软雅黑" w:eastAsia="微软雅黑"/>
          <w:color w:val="auto"/>
          <w:sz w:val="24"/>
        </w:rPr>
      </w:pPr>
      <w:r>
        <w:rPr>
          <w:rFonts w:hint="eastAsia" w:ascii="微软雅黑" w:hAnsi="微软雅黑" w:eastAsia="微软雅黑"/>
          <w:color w:val="auto"/>
          <w:sz w:val="24"/>
        </w:rPr>
        <w:t>5、承运</w:t>
      </w:r>
      <w:r>
        <w:rPr>
          <w:rFonts w:ascii="微软雅黑" w:hAnsi="微软雅黑" w:eastAsia="微软雅黑"/>
          <w:color w:val="auto"/>
          <w:sz w:val="24"/>
        </w:rPr>
        <w:t>要求</w:t>
      </w:r>
      <w:r>
        <w:rPr>
          <w:rFonts w:hint="eastAsia" w:ascii="微软雅黑" w:hAnsi="微软雅黑" w:eastAsia="微软雅黑"/>
          <w:color w:val="auto"/>
          <w:sz w:val="24"/>
        </w:rPr>
        <w:t>：</w:t>
      </w:r>
      <w:r>
        <w:rPr>
          <w:rFonts w:hint="eastAsia" w:ascii="微软雅黑" w:hAnsi="微软雅黑" w:eastAsia="微软雅黑"/>
          <w:color w:val="auto"/>
          <w:sz w:val="24"/>
          <w:lang w:val="en-US" w:eastAsia="zh-CN"/>
        </w:rPr>
        <w:t>干线/城配/零担等</w:t>
      </w:r>
      <w:r>
        <w:rPr>
          <w:rFonts w:hint="eastAsia" w:ascii="微软雅黑" w:hAnsi="微软雅黑" w:eastAsia="微软雅黑"/>
          <w:color w:val="auto"/>
          <w:sz w:val="24"/>
        </w:rPr>
        <w:t>运输。</w:t>
      </w:r>
    </w:p>
    <w:p>
      <w:pPr>
        <w:spacing w:line="480" w:lineRule="auto"/>
        <w:ind w:left="420"/>
        <w:jc w:val="left"/>
        <w:rPr>
          <w:rFonts w:hint="eastAsia" w:ascii="微软雅黑" w:hAnsi="微软雅黑" w:eastAsia="微软雅黑"/>
          <w:color w:val="auto"/>
          <w:sz w:val="24"/>
          <w:lang w:eastAsia="zh-CN"/>
        </w:rPr>
      </w:pPr>
      <w:r>
        <w:rPr>
          <w:rFonts w:hint="eastAsia" w:ascii="微软雅黑" w:hAnsi="微软雅黑" w:eastAsia="微软雅黑"/>
          <w:color w:val="auto"/>
          <w:sz w:val="24"/>
        </w:rPr>
        <w:t>6、货物包装模式：</w:t>
      </w:r>
      <w:r>
        <w:rPr>
          <w:rFonts w:hint="eastAsia" w:ascii="微软雅黑" w:hAnsi="微软雅黑" w:eastAsia="微软雅黑"/>
          <w:color w:val="auto"/>
          <w:sz w:val="24"/>
          <w:lang w:val="en-US" w:eastAsia="zh-CN"/>
        </w:rPr>
        <w:t>城配主要使用托盘运输，托盘尺寸</w:t>
      </w:r>
      <w:r>
        <w:rPr>
          <w:rFonts w:hint="eastAsia" w:ascii="微软雅黑" w:hAnsi="微软雅黑" w:eastAsia="微软雅黑"/>
          <w:color w:val="auto"/>
          <w:sz w:val="24"/>
        </w:rPr>
        <w:t>长×宽×高</w:t>
      </w:r>
      <w:r>
        <w:rPr>
          <w:rFonts w:hint="eastAsia" w:ascii="微软雅黑" w:hAnsi="微软雅黑" w:eastAsia="微软雅黑"/>
          <w:color w:val="auto"/>
          <w:sz w:val="24"/>
          <w:lang w:val="en-US" w:eastAsia="zh-CN"/>
        </w:rPr>
        <w:t>为1000</w:t>
      </w:r>
      <w:r>
        <w:rPr>
          <w:rFonts w:hint="eastAsia" w:ascii="微软雅黑" w:hAnsi="微软雅黑" w:eastAsia="微软雅黑"/>
          <w:color w:val="auto"/>
          <w:sz w:val="24"/>
        </w:rPr>
        <w:t>×</w:t>
      </w:r>
      <w:r>
        <w:rPr>
          <w:rFonts w:hint="eastAsia" w:ascii="微软雅黑" w:hAnsi="微软雅黑" w:eastAsia="微软雅黑"/>
          <w:color w:val="auto"/>
          <w:sz w:val="24"/>
          <w:lang w:val="en-US" w:eastAsia="zh-CN"/>
        </w:rPr>
        <w:t>1200</w:t>
      </w:r>
      <w:r>
        <w:rPr>
          <w:rFonts w:hint="eastAsia" w:ascii="微软雅黑" w:hAnsi="微软雅黑" w:eastAsia="微软雅黑"/>
          <w:color w:val="auto"/>
          <w:sz w:val="24"/>
        </w:rPr>
        <w:t>×</w:t>
      </w:r>
      <w:r>
        <w:rPr>
          <w:rFonts w:hint="eastAsia" w:ascii="微软雅黑" w:hAnsi="微软雅黑" w:eastAsia="微软雅黑"/>
          <w:color w:val="auto"/>
          <w:sz w:val="24"/>
          <w:lang w:val="en-US" w:eastAsia="zh-CN"/>
        </w:rPr>
        <w:t>1800</w:t>
      </w:r>
      <w:r>
        <w:rPr>
          <w:rFonts w:hint="eastAsia" w:ascii="微软雅黑" w:hAnsi="微软雅黑" w:eastAsia="微软雅黑"/>
          <w:color w:val="auto"/>
          <w:sz w:val="24"/>
        </w:rPr>
        <w:t>(mm)</w:t>
      </w:r>
      <w:r>
        <w:rPr>
          <w:rFonts w:hint="default" w:ascii="微软雅黑" w:hAnsi="微软雅黑" w:eastAsia="微软雅黑"/>
          <w:color w:val="auto"/>
          <w:sz w:val="24"/>
        </w:rPr>
        <w:t>;零担为整箱包装（不拆零）；干线按实际情况</w:t>
      </w:r>
      <w:r>
        <w:rPr>
          <w:rFonts w:hint="eastAsia" w:ascii="微软雅黑" w:hAnsi="微软雅黑" w:eastAsia="微软雅黑"/>
          <w:color w:val="auto"/>
          <w:sz w:val="24"/>
          <w:lang w:val="en-US" w:eastAsia="zh-CN"/>
        </w:rPr>
        <w:t>（托盘运输/</w:t>
      </w:r>
      <w:r>
        <w:rPr>
          <w:rFonts w:hint="default" w:ascii="微软雅黑" w:hAnsi="微软雅黑" w:eastAsia="微软雅黑"/>
          <w:color w:val="auto"/>
          <w:sz w:val="24"/>
        </w:rPr>
        <w:t>整箱</w:t>
      </w:r>
      <w:r>
        <w:rPr>
          <w:rFonts w:hint="eastAsia" w:ascii="微软雅黑" w:hAnsi="微软雅黑" w:eastAsia="微软雅黑"/>
          <w:color w:val="auto"/>
          <w:sz w:val="24"/>
          <w:lang w:val="en-US" w:eastAsia="zh-CN"/>
        </w:rPr>
        <w:t>运输/托盘+整箱运输）</w:t>
      </w:r>
      <w:r>
        <w:rPr>
          <w:rFonts w:hint="default" w:ascii="微软雅黑" w:hAnsi="微软雅黑" w:eastAsia="微软雅黑"/>
          <w:color w:val="auto"/>
          <w:sz w:val="24"/>
        </w:rPr>
        <w:t>选择包装类型</w:t>
      </w:r>
      <w:r>
        <w:rPr>
          <w:rFonts w:hint="eastAsia" w:ascii="微软雅黑" w:hAnsi="微软雅黑" w:eastAsia="微软雅黑"/>
          <w:color w:val="auto"/>
          <w:sz w:val="24"/>
          <w:lang w:eastAsia="zh-CN"/>
        </w:rPr>
        <w:t>。</w:t>
      </w:r>
    </w:p>
    <w:p>
      <w:pPr>
        <w:spacing w:line="480" w:lineRule="auto"/>
        <w:ind w:left="420"/>
        <w:jc w:val="left"/>
        <w:rPr>
          <w:rFonts w:ascii="微软雅黑" w:hAnsi="微软雅黑" w:eastAsia="微软雅黑"/>
          <w:color w:val="auto"/>
          <w:sz w:val="24"/>
        </w:rPr>
      </w:pPr>
      <w:r>
        <w:rPr>
          <w:rFonts w:hint="eastAsia" w:ascii="微软雅黑" w:hAnsi="微软雅黑" w:eastAsia="微软雅黑"/>
          <w:color w:val="auto"/>
          <w:sz w:val="24"/>
        </w:rPr>
        <w:t>7、</w:t>
      </w:r>
      <w:r>
        <w:rPr>
          <w:rFonts w:hint="eastAsia" w:ascii="微软雅黑" w:hAnsi="微软雅黑" w:eastAsia="微软雅黑"/>
          <w:color w:val="auto"/>
          <w:sz w:val="24"/>
          <w:lang w:val="en-US" w:eastAsia="zh-CN"/>
        </w:rPr>
        <w:t>干线/城配/零担</w:t>
      </w:r>
      <w:r>
        <w:rPr>
          <w:rFonts w:ascii="微软雅黑" w:hAnsi="微软雅黑" w:eastAsia="微软雅黑"/>
          <w:color w:val="auto"/>
          <w:sz w:val="24"/>
        </w:rPr>
        <w:t>运输时限</w:t>
      </w:r>
      <w:r>
        <w:rPr>
          <w:rFonts w:hint="eastAsia" w:ascii="微软雅黑" w:hAnsi="微软雅黑" w:eastAsia="微软雅黑"/>
          <w:color w:val="auto"/>
          <w:sz w:val="24"/>
        </w:rPr>
        <w:t>基本</w:t>
      </w:r>
      <w:r>
        <w:rPr>
          <w:rFonts w:ascii="微软雅黑" w:hAnsi="微软雅黑" w:eastAsia="微软雅黑"/>
          <w:color w:val="auto"/>
          <w:sz w:val="24"/>
        </w:rPr>
        <w:t>要求</w:t>
      </w:r>
      <w:r>
        <w:rPr>
          <w:rFonts w:hint="eastAsia" w:ascii="微软雅黑" w:hAnsi="微软雅黑" w:eastAsia="微软雅黑"/>
          <w:color w:val="auto"/>
          <w:sz w:val="24"/>
        </w:rPr>
        <w:t>：原则上要求招标需求内的所有配送区域按时效到达（详见</w:t>
      </w:r>
      <w:r>
        <w:rPr>
          <w:rFonts w:hint="eastAsia" w:ascii="微软雅黑" w:hAnsi="微软雅黑" w:eastAsia="微软雅黑"/>
          <w:color w:val="auto"/>
          <w:sz w:val="24"/>
          <w:lang w:val="en-US" w:eastAsia="zh-CN"/>
        </w:rPr>
        <w:t>相关文档</w:t>
      </w:r>
      <w:r>
        <w:rPr>
          <w:rFonts w:hint="eastAsia" w:ascii="微软雅黑" w:hAnsi="微软雅黑" w:eastAsia="微软雅黑"/>
          <w:color w:val="auto"/>
          <w:sz w:val="24"/>
        </w:rPr>
        <w:t>）。</w:t>
      </w:r>
    </w:p>
    <w:p>
      <w:pPr>
        <w:spacing w:line="480" w:lineRule="auto"/>
        <w:ind w:left="420"/>
        <w:jc w:val="left"/>
        <w:rPr>
          <w:rFonts w:ascii="微软雅黑" w:hAnsi="微软雅黑" w:eastAsia="微软雅黑"/>
          <w:color w:val="auto"/>
          <w:sz w:val="24"/>
        </w:rPr>
      </w:pPr>
      <w:r>
        <w:rPr>
          <w:rFonts w:hint="eastAsia" w:ascii="微软雅黑" w:hAnsi="微软雅黑" w:eastAsia="微软雅黑"/>
          <w:color w:val="auto"/>
          <w:sz w:val="24"/>
        </w:rPr>
        <w:t>8、运输报价：</w:t>
      </w:r>
      <w:r>
        <w:rPr>
          <w:rFonts w:ascii="微软雅黑" w:hAnsi="微软雅黑" w:eastAsia="微软雅黑"/>
          <w:color w:val="auto"/>
          <w:sz w:val="24"/>
        </w:rPr>
        <w:t>以</w:t>
      </w:r>
      <w:r>
        <w:rPr>
          <w:rFonts w:hint="eastAsia" w:ascii="微软雅黑" w:hAnsi="微软雅黑" w:eastAsia="微软雅黑"/>
          <w:color w:val="auto"/>
          <w:sz w:val="24"/>
          <w:lang w:val="en-US" w:eastAsia="zh-CN"/>
        </w:rPr>
        <w:t>托盘/立方为基础进行报价</w:t>
      </w:r>
      <w:r>
        <w:rPr>
          <w:rFonts w:hint="eastAsia" w:ascii="微软雅黑" w:hAnsi="微软雅黑" w:eastAsia="微软雅黑"/>
          <w:color w:val="auto"/>
          <w:sz w:val="24"/>
        </w:rPr>
        <w:t>，报价含运输</w:t>
      </w:r>
      <w:r>
        <w:rPr>
          <w:rFonts w:hint="default" w:ascii="微软雅黑" w:hAnsi="微软雅黑" w:eastAsia="微软雅黑"/>
          <w:color w:val="auto"/>
          <w:sz w:val="24"/>
        </w:rPr>
        <w:t>费用</w:t>
      </w:r>
      <w:r>
        <w:rPr>
          <w:rFonts w:hint="eastAsia" w:ascii="微软雅黑" w:hAnsi="微软雅黑" w:eastAsia="微软雅黑"/>
          <w:color w:val="auto"/>
          <w:sz w:val="24"/>
        </w:rPr>
        <w:t>、</w:t>
      </w:r>
      <w:r>
        <w:rPr>
          <w:rFonts w:hint="default" w:ascii="微软雅黑" w:hAnsi="微软雅黑" w:eastAsia="微软雅黑"/>
          <w:color w:val="auto"/>
          <w:sz w:val="24"/>
        </w:rPr>
        <w:t>路桥费、</w:t>
      </w:r>
      <w:r>
        <w:rPr>
          <w:rFonts w:hint="eastAsia" w:ascii="微软雅黑" w:hAnsi="微软雅黑" w:eastAsia="微软雅黑"/>
          <w:color w:val="auto"/>
          <w:sz w:val="24"/>
        </w:rPr>
        <w:t>破损、回单、发票</w:t>
      </w:r>
      <w:r>
        <w:rPr>
          <w:rFonts w:hint="default" w:ascii="微软雅黑" w:hAnsi="微软雅黑" w:eastAsia="微软雅黑"/>
          <w:color w:val="auto"/>
          <w:sz w:val="24"/>
        </w:rPr>
        <w:t>，物资返仓</w:t>
      </w:r>
      <w:r>
        <w:rPr>
          <w:rFonts w:hint="eastAsia" w:ascii="微软雅黑" w:hAnsi="微软雅黑" w:eastAsia="微软雅黑"/>
          <w:color w:val="auto"/>
          <w:sz w:val="24"/>
        </w:rPr>
        <w:t>等全部费用</w:t>
      </w:r>
      <w:r>
        <w:rPr>
          <w:rFonts w:hint="eastAsia" w:ascii="微软雅黑" w:hAnsi="微软雅黑" w:eastAsia="微软雅黑"/>
          <w:color w:val="auto"/>
          <w:sz w:val="24"/>
          <w:lang w:eastAsia="zh-CN"/>
        </w:rPr>
        <w:t>（</w:t>
      </w:r>
      <w:r>
        <w:rPr>
          <w:rFonts w:hint="eastAsia" w:ascii="微软雅黑" w:hAnsi="微软雅黑" w:eastAsia="微软雅黑"/>
          <w:color w:val="auto"/>
          <w:sz w:val="24"/>
          <w:lang w:val="en-US" w:eastAsia="zh-CN"/>
        </w:rPr>
        <w:t>以报价模板为准</w:t>
      </w:r>
      <w:r>
        <w:rPr>
          <w:rFonts w:hint="eastAsia" w:ascii="微软雅黑" w:hAnsi="微软雅黑" w:eastAsia="微软雅黑"/>
          <w:color w:val="auto"/>
          <w:sz w:val="24"/>
          <w:lang w:eastAsia="zh-CN"/>
        </w:rPr>
        <w:t>）</w:t>
      </w:r>
      <w:r>
        <w:rPr>
          <w:rFonts w:hint="eastAsia" w:ascii="微软雅黑" w:hAnsi="微软雅黑" w:eastAsia="微软雅黑"/>
          <w:color w:val="auto"/>
          <w:sz w:val="24"/>
        </w:rPr>
        <w:t>。</w:t>
      </w:r>
    </w:p>
    <w:p>
      <w:pPr>
        <w:spacing w:line="480" w:lineRule="auto"/>
        <w:ind w:left="420"/>
        <w:jc w:val="left"/>
        <w:rPr>
          <w:rFonts w:ascii="微软雅黑" w:hAnsi="微软雅黑" w:eastAsia="微软雅黑"/>
          <w:color w:val="auto"/>
          <w:sz w:val="24"/>
        </w:rPr>
      </w:pPr>
      <w:r>
        <w:rPr>
          <w:rFonts w:hint="eastAsia" w:ascii="微软雅黑" w:hAnsi="微软雅黑" w:eastAsia="微软雅黑"/>
          <w:color w:val="auto"/>
          <w:sz w:val="24"/>
        </w:rPr>
        <w:t>9、业务发运时间：以招标方实际业务需求为准，不以国家法定假日或投标方经营时间为准。（如春节假期需满足招标方业务配送需求）</w:t>
      </w:r>
    </w:p>
    <w:p>
      <w:pPr>
        <w:spacing w:line="480" w:lineRule="auto"/>
        <w:ind w:left="420"/>
        <w:jc w:val="left"/>
        <w:rPr>
          <w:rFonts w:ascii="微软雅黑" w:hAnsi="微软雅黑" w:eastAsia="微软雅黑"/>
          <w:color w:val="auto"/>
          <w:sz w:val="24"/>
        </w:rPr>
      </w:pPr>
      <w:r>
        <w:rPr>
          <w:rFonts w:hint="eastAsia" w:ascii="微软雅黑" w:hAnsi="微软雅黑" w:eastAsia="微软雅黑"/>
          <w:color w:val="auto"/>
          <w:sz w:val="24"/>
        </w:rPr>
        <w:t>10、合同签订期限:根据招标结果确定，不低于一年。</w:t>
      </w:r>
    </w:p>
    <w:p>
      <w:pPr>
        <w:spacing w:line="480" w:lineRule="auto"/>
        <w:ind w:left="420"/>
        <w:jc w:val="left"/>
        <w:rPr>
          <w:rFonts w:hint="eastAsia" w:ascii="微软雅黑" w:hAnsi="微软雅黑" w:eastAsia="微软雅黑"/>
          <w:color w:val="auto"/>
          <w:sz w:val="24"/>
          <w:lang w:val="en-US" w:eastAsia="zh-CN"/>
        </w:rPr>
      </w:pPr>
      <w:r>
        <w:rPr>
          <w:rFonts w:hint="eastAsia" w:ascii="微软雅黑" w:hAnsi="微软雅黑" w:eastAsia="微软雅黑"/>
          <w:color w:val="auto"/>
          <w:sz w:val="24"/>
        </w:rPr>
        <w:t>11、承运的业务量：</w:t>
      </w:r>
    </w:p>
    <w:tbl>
      <w:tblPr>
        <w:tblStyle w:val="6"/>
        <w:tblW w:w="947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0"/>
        <w:gridCol w:w="932"/>
        <w:gridCol w:w="1146"/>
        <w:gridCol w:w="742"/>
        <w:gridCol w:w="1039"/>
        <w:gridCol w:w="1071"/>
        <w:gridCol w:w="1071"/>
        <w:gridCol w:w="1478"/>
        <w:gridCol w:w="1340"/>
      </w:tblGrid>
      <w:tr>
        <w:trPr>
          <w:trHeight w:val="940" w:hRule="atLeast"/>
        </w:trPr>
        <w:tc>
          <w:tcPr>
            <w:tcW w:w="880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2024年度承载业务量</w:t>
            </w:r>
          </w:p>
        </w:tc>
      </w:tr>
      <w:tr>
        <w:trPr>
          <w:trHeight w:val="12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区域</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始发省份</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始发城市</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总计</w:t>
            </w:r>
          </w:p>
        </w:tc>
        <w:tc>
          <w:tcPr>
            <w:tcW w:w="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立方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0-50</w:t>
            </w:r>
            <w:r>
              <w:rPr>
                <w:rFonts w:hint="eastAsia" w:ascii="微软雅黑" w:hAnsi="微软雅黑" w:eastAsia="微软雅黑" w:cs="微软雅黑"/>
                <w:b/>
                <w:bCs/>
                <w:i w:val="0"/>
                <w:iCs w:val="0"/>
                <w:color w:val="auto"/>
                <w:kern w:val="0"/>
                <w:sz w:val="20"/>
                <w:szCs w:val="20"/>
                <w:u w:val="none"/>
                <w:lang w:val="en-US" w:eastAsia="zh-CN" w:bidi="ar"/>
              </w:rPr>
              <w:br w:type="textWrapping"/>
            </w:r>
            <w:r>
              <w:rPr>
                <w:rFonts w:hint="eastAsia" w:ascii="微软雅黑" w:hAnsi="微软雅黑" w:eastAsia="微软雅黑" w:cs="微软雅黑"/>
                <w:b/>
                <w:bCs/>
                <w:i w:val="0"/>
                <w:iCs w:val="0"/>
                <w:color w:val="auto"/>
                <w:kern w:val="0"/>
                <w:sz w:val="20"/>
                <w:szCs w:val="20"/>
                <w:u w:val="none"/>
                <w:lang w:val="en-US" w:eastAsia="zh-CN" w:bidi="ar"/>
              </w:rPr>
              <w:t>公里</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51-100</w:t>
            </w:r>
            <w:r>
              <w:rPr>
                <w:rFonts w:hint="eastAsia" w:ascii="微软雅黑" w:hAnsi="微软雅黑" w:eastAsia="微软雅黑" w:cs="微软雅黑"/>
                <w:b/>
                <w:bCs/>
                <w:i w:val="0"/>
                <w:iCs w:val="0"/>
                <w:color w:val="auto"/>
                <w:kern w:val="0"/>
                <w:sz w:val="20"/>
                <w:szCs w:val="20"/>
                <w:u w:val="none"/>
                <w:lang w:val="en-US" w:eastAsia="zh-CN" w:bidi="ar"/>
              </w:rPr>
              <w:br w:type="textWrapping"/>
            </w:r>
            <w:r>
              <w:rPr>
                <w:rFonts w:hint="eastAsia" w:ascii="微软雅黑" w:hAnsi="微软雅黑" w:eastAsia="微软雅黑" w:cs="微软雅黑"/>
                <w:b/>
                <w:bCs/>
                <w:i w:val="0"/>
                <w:iCs w:val="0"/>
                <w:color w:val="auto"/>
                <w:kern w:val="0"/>
                <w:sz w:val="20"/>
                <w:szCs w:val="20"/>
                <w:u w:val="none"/>
                <w:lang w:val="en-US" w:eastAsia="zh-CN" w:bidi="ar"/>
              </w:rPr>
              <w:t>公里</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101-200</w:t>
            </w:r>
            <w:r>
              <w:rPr>
                <w:rFonts w:hint="eastAsia" w:ascii="微软雅黑" w:hAnsi="微软雅黑" w:eastAsia="微软雅黑" w:cs="微软雅黑"/>
                <w:b/>
                <w:bCs/>
                <w:i w:val="0"/>
                <w:iCs w:val="0"/>
                <w:color w:val="auto"/>
                <w:kern w:val="0"/>
                <w:sz w:val="20"/>
                <w:szCs w:val="20"/>
                <w:u w:val="none"/>
                <w:lang w:val="en-US" w:eastAsia="zh-CN" w:bidi="ar"/>
              </w:rPr>
              <w:br w:type="textWrapping"/>
            </w:r>
            <w:r>
              <w:rPr>
                <w:rFonts w:hint="eastAsia" w:ascii="微软雅黑" w:hAnsi="微软雅黑" w:eastAsia="微软雅黑" w:cs="微软雅黑"/>
                <w:b/>
                <w:bCs/>
                <w:i w:val="0"/>
                <w:iCs w:val="0"/>
                <w:color w:val="auto"/>
                <w:kern w:val="0"/>
                <w:sz w:val="20"/>
                <w:szCs w:val="20"/>
                <w:u w:val="none"/>
                <w:lang w:val="en-US" w:eastAsia="zh-CN" w:bidi="ar"/>
              </w:rPr>
              <w:t>公里</w:t>
            </w:r>
          </w:p>
        </w:tc>
        <w:tc>
          <w:tcPr>
            <w:tcW w:w="125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&gt;200</w:t>
            </w:r>
            <w:r>
              <w:rPr>
                <w:rFonts w:hint="eastAsia" w:ascii="微软雅黑" w:hAnsi="微软雅黑" w:eastAsia="微软雅黑" w:cs="微软雅黑"/>
                <w:b/>
                <w:bCs/>
                <w:i w:val="0"/>
                <w:iCs w:val="0"/>
                <w:color w:val="auto"/>
                <w:kern w:val="0"/>
                <w:sz w:val="20"/>
                <w:szCs w:val="20"/>
                <w:u w:val="none"/>
                <w:lang w:val="en-US" w:eastAsia="zh-CN" w:bidi="ar"/>
              </w:rPr>
              <w:br w:type="textWrapping"/>
            </w:r>
            <w:r>
              <w:rPr>
                <w:rFonts w:hint="eastAsia" w:ascii="微软雅黑" w:hAnsi="微软雅黑" w:eastAsia="微软雅黑" w:cs="微软雅黑"/>
                <w:b/>
                <w:bCs/>
                <w:i w:val="0"/>
                <w:iCs w:val="0"/>
                <w:color w:val="auto"/>
                <w:kern w:val="0"/>
                <w:sz w:val="20"/>
                <w:szCs w:val="20"/>
                <w:u w:val="none"/>
                <w:lang w:val="en-US" w:eastAsia="zh-CN" w:bidi="ar"/>
              </w:rPr>
              <w:t>公里</w:t>
            </w:r>
          </w:p>
        </w:tc>
      </w:tr>
      <w:tr>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kern w:val="0"/>
                <w:sz w:val="20"/>
                <w:szCs w:val="20"/>
                <w:u w:val="none"/>
                <w:lang w:eastAsia="zh-CN" w:bidi="ar"/>
              </w:rPr>
              <w:t>广海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kern w:val="0"/>
                <w:sz w:val="20"/>
                <w:szCs w:val="20"/>
                <w:u w:val="none"/>
                <w:lang w:eastAsia="zh-CN" w:bidi="ar"/>
              </w:rPr>
              <w:t>广东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惠州</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739,125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330,130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282,445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104,541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22,009</w:t>
            </w:r>
          </w:p>
        </w:tc>
      </w:tr>
      <w:tr>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kern w:val="0"/>
                <w:sz w:val="20"/>
                <w:szCs w:val="20"/>
                <w:u w:val="none"/>
                <w:lang w:eastAsia="zh-CN" w:bidi="ar"/>
              </w:rPr>
              <w:t>广海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auto"/>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kern w:val="0"/>
                <w:sz w:val="20"/>
                <w:szCs w:val="20"/>
                <w:u w:val="none"/>
                <w:lang w:eastAsia="zh-CN" w:bidi="ar"/>
              </w:rPr>
              <w:t>广东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佛山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369,563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22,569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36,674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177,729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132,591</w:t>
            </w:r>
          </w:p>
        </w:tc>
      </w:tr>
      <w:tr>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kern w:val="0"/>
                <w:sz w:val="20"/>
                <w:szCs w:val="20"/>
                <w:u w:val="none"/>
                <w:lang w:eastAsia="zh-CN" w:bidi="ar"/>
              </w:rPr>
              <w:t>广海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pPr>
            <w:r>
              <w:rPr>
                <w:rFonts w:hint="default" w:ascii="宋体" w:hAnsi="宋体" w:eastAsia="宋体" w:cs="宋体"/>
                <w:i w:val="0"/>
                <w:iCs w:val="0"/>
                <w:color w:val="auto"/>
                <w:kern w:val="0"/>
                <w:sz w:val="20"/>
                <w:szCs w:val="20"/>
                <w:u w:val="none"/>
                <w:lang w:eastAsia="zh-CN" w:bidi="ar"/>
              </w:rPr>
              <w:t>广东</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茂名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246,375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31,997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70,393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137,586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6,399</w:t>
            </w:r>
          </w:p>
        </w:tc>
      </w:tr>
      <w:tr>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kern w:val="0"/>
                <w:sz w:val="20"/>
                <w:szCs w:val="20"/>
                <w:u w:val="none"/>
                <w:lang w:eastAsia="zh-CN" w:bidi="ar"/>
              </w:rPr>
              <w:t>广海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eastAsia="宋体"/>
                <w:lang w:val="en-US" w:eastAsia="zh-CN"/>
              </w:rPr>
            </w:pPr>
            <w:r>
              <w:rPr>
                <w:rFonts w:hint="eastAsia"/>
                <w:lang w:val="en-US" w:eastAsia="zh-CN"/>
              </w:rPr>
              <w:t>海南</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澄迈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369,563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166,303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140,434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51,739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11,087</w:t>
            </w:r>
          </w:p>
        </w:tc>
      </w:tr>
    </w:tbl>
    <w:p>
      <w:pPr>
        <w:spacing w:line="480" w:lineRule="auto"/>
        <w:ind w:left="420"/>
        <w:jc w:val="left"/>
        <w:rPr>
          <w:rFonts w:hint="eastAsia" w:ascii="微软雅黑" w:hAnsi="微软雅黑" w:eastAsia="微软雅黑"/>
          <w:color w:val="auto"/>
          <w:sz w:val="24"/>
          <w:lang w:val="en-US" w:eastAsia="zh-CN"/>
        </w:rPr>
      </w:pPr>
    </w:p>
    <w:p>
      <w:pPr>
        <w:spacing w:line="480" w:lineRule="auto"/>
        <w:ind w:left="479" w:leftChars="228" w:firstLine="0" w:firstLineChars="0"/>
        <w:jc w:val="left"/>
        <w:rPr>
          <w:rFonts w:hint="default" w:ascii="微软雅黑" w:hAnsi="微软雅黑" w:eastAsia="微软雅黑"/>
          <w:color w:val="auto"/>
          <w:sz w:val="24"/>
          <w:lang w:val="en-US" w:eastAsia="zh-CN"/>
        </w:rPr>
      </w:pPr>
      <w:r>
        <w:rPr>
          <w:rFonts w:hint="eastAsia" w:ascii="微软雅黑" w:hAnsi="微软雅黑" w:eastAsia="微软雅黑"/>
          <w:color w:val="auto"/>
          <w:sz w:val="24"/>
        </w:rPr>
        <w:t>12、运输费用结算方式：</w:t>
      </w:r>
      <w:r>
        <w:rPr>
          <w:rFonts w:hint="default" w:ascii="微软雅黑" w:hAnsi="微软雅黑" w:eastAsia="微软雅黑"/>
          <w:color w:val="auto"/>
          <w:sz w:val="24"/>
        </w:rPr>
        <w:t>原则上</w:t>
      </w:r>
      <w:r>
        <w:rPr>
          <w:rFonts w:hint="eastAsia" w:ascii="微软雅黑" w:hAnsi="微软雅黑" w:eastAsia="微软雅黑"/>
          <w:color w:val="auto"/>
          <w:sz w:val="24"/>
        </w:rPr>
        <w:t>当月运费</w:t>
      </w:r>
      <w:r>
        <w:rPr>
          <w:rFonts w:ascii="微软雅黑" w:hAnsi="微软雅黑" w:eastAsia="微软雅黑"/>
          <w:color w:val="auto"/>
          <w:sz w:val="24"/>
        </w:rPr>
        <w:t>次月</w:t>
      </w:r>
      <w:r>
        <w:rPr>
          <w:rFonts w:hint="eastAsia" w:ascii="微软雅黑" w:hAnsi="微软雅黑" w:eastAsia="微软雅黑"/>
          <w:color w:val="auto"/>
          <w:sz w:val="24"/>
          <w:lang w:val="en-US" w:eastAsia="zh-CN"/>
        </w:rPr>
        <w:t>底</w:t>
      </w:r>
      <w:r>
        <w:rPr>
          <w:rFonts w:ascii="微软雅黑" w:hAnsi="微软雅黑" w:eastAsia="微软雅黑"/>
          <w:color w:val="auto"/>
          <w:sz w:val="24"/>
        </w:rPr>
        <w:t>结算并支付</w:t>
      </w:r>
      <w:r>
        <w:rPr>
          <w:rFonts w:hint="eastAsia" w:ascii="微软雅黑" w:hAnsi="微软雅黑" w:eastAsia="微软雅黑"/>
          <w:color w:val="auto"/>
          <w:sz w:val="24"/>
        </w:rPr>
        <w:t>（</w:t>
      </w:r>
      <w:r>
        <w:rPr>
          <w:rFonts w:hint="eastAsia" w:ascii="微软雅黑" w:hAnsi="微软雅黑" w:eastAsia="微软雅黑"/>
          <w:color w:val="auto"/>
          <w:sz w:val="24"/>
          <w:lang w:val="en-US" w:eastAsia="zh-CN"/>
        </w:rPr>
        <w:t>特殊情况</w:t>
      </w:r>
      <w:r>
        <w:rPr>
          <w:rFonts w:hint="default" w:ascii="微软雅黑" w:hAnsi="微软雅黑" w:eastAsia="微软雅黑"/>
          <w:color w:val="auto"/>
          <w:sz w:val="24"/>
        </w:rPr>
        <w:t>不排除因对账、审批等原因延迟</w:t>
      </w:r>
      <w:r>
        <w:rPr>
          <w:rFonts w:hint="eastAsia" w:ascii="微软雅黑" w:hAnsi="微软雅黑" w:eastAsia="微软雅黑"/>
          <w:color w:val="auto"/>
          <w:sz w:val="24"/>
        </w:rPr>
        <w:t>）。</w:t>
      </w:r>
      <w:r>
        <w:rPr>
          <w:rFonts w:ascii="微软雅黑" w:hAnsi="微软雅黑" w:eastAsia="微软雅黑"/>
          <w:color w:val="auto"/>
          <w:sz w:val="24"/>
        </w:rPr>
        <w:t>乙方公司提供发票的同时提供运输清单</w:t>
      </w:r>
      <w:r>
        <w:rPr>
          <w:rFonts w:hint="eastAsia" w:ascii="微软雅黑" w:hAnsi="微软雅黑" w:eastAsia="微软雅黑"/>
          <w:color w:val="auto"/>
          <w:sz w:val="24"/>
        </w:rPr>
        <w:t>、</w:t>
      </w:r>
      <w:r>
        <w:rPr>
          <w:rFonts w:ascii="微软雅黑" w:hAnsi="微软雅黑" w:eastAsia="微软雅黑"/>
          <w:color w:val="auto"/>
          <w:sz w:val="24"/>
        </w:rPr>
        <w:t>回执。</w:t>
      </w:r>
    </w:p>
    <w:p>
      <w:pPr>
        <w:spacing w:line="480" w:lineRule="auto"/>
        <w:ind w:left="420"/>
        <w:jc w:val="left"/>
        <w:rPr>
          <w:rFonts w:hint="default" w:ascii="微软雅黑" w:hAnsi="微软雅黑" w:eastAsia="微软雅黑"/>
          <w:color w:val="auto"/>
          <w:sz w:val="24"/>
          <w:lang w:val="en-US" w:eastAsia="zh-CN"/>
        </w:rPr>
      </w:pPr>
      <w:r>
        <w:rPr>
          <w:rFonts w:hint="eastAsia" w:ascii="微软雅黑" w:hAnsi="微软雅黑" w:eastAsia="微软雅黑"/>
          <w:color w:val="auto"/>
          <w:sz w:val="24"/>
        </w:rPr>
        <w:t>13、保证金：投标供应商需同意在中标签约后，业务启动之前，向招标方</w:t>
      </w:r>
      <w:r>
        <w:rPr>
          <w:rFonts w:hint="default" w:ascii="微软雅黑" w:hAnsi="微软雅黑" w:eastAsia="微软雅黑"/>
          <w:color w:val="auto"/>
          <w:sz w:val="24"/>
        </w:rPr>
        <w:t>每个业务发生仓</w:t>
      </w:r>
      <w:r>
        <w:rPr>
          <w:rFonts w:hint="eastAsia" w:ascii="微软雅黑" w:hAnsi="微软雅黑" w:eastAsia="微软雅黑"/>
          <w:color w:val="auto"/>
          <w:sz w:val="24"/>
        </w:rPr>
        <w:t>缴纳十万元的</w:t>
      </w:r>
      <w:r>
        <w:rPr>
          <w:rFonts w:hint="default" w:ascii="微软雅黑" w:hAnsi="微软雅黑" w:eastAsia="微软雅黑"/>
          <w:color w:val="auto"/>
          <w:sz w:val="24"/>
        </w:rPr>
        <w:t>履约</w:t>
      </w:r>
      <w:r>
        <w:rPr>
          <w:rFonts w:hint="eastAsia" w:ascii="微软雅黑" w:hAnsi="微软雅黑" w:eastAsia="微软雅黑"/>
          <w:color w:val="auto"/>
          <w:sz w:val="24"/>
        </w:rPr>
        <w:t>保证金</w:t>
      </w:r>
      <w:r>
        <w:rPr>
          <w:rFonts w:hint="eastAsia" w:ascii="微软雅黑" w:hAnsi="微软雅黑" w:eastAsia="微软雅黑"/>
          <w:color w:val="auto"/>
          <w:sz w:val="24"/>
          <w:lang w:eastAsia="zh-CN"/>
        </w:rPr>
        <w:t>，</w:t>
      </w:r>
      <w:r>
        <w:rPr>
          <w:rFonts w:hint="eastAsia" w:ascii="微软雅黑" w:hAnsi="微软雅黑" w:eastAsia="微软雅黑"/>
          <w:color w:val="auto"/>
          <w:sz w:val="24"/>
          <w:lang w:val="en-US" w:eastAsia="zh-CN"/>
        </w:rPr>
        <w:t>意愿投标方需缴纳投标保证金5万元。要求投标人在投标前，必须缴纳投标保证金，否则，投标无效；如果投标人违规(主要指的是，开标后撤销投标;中标后不签订合同；签订合同时不能提交符合招标文件要求的履约保函这三种情况)，投标保证金就不予退回。</w:t>
      </w:r>
    </w:p>
    <w:p>
      <w:pPr>
        <w:spacing w:line="480" w:lineRule="auto"/>
        <w:ind w:left="420"/>
        <w:jc w:val="left"/>
        <w:rPr>
          <w:rFonts w:hint="eastAsia" w:ascii="微软雅黑" w:hAnsi="微软雅黑" w:eastAsia="微软雅黑"/>
          <w:color w:val="auto"/>
          <w:sz w:val="24"/>
          <w:lang w:val="en-US" w:eastAsia="zh-CN"/>
        </w:rPr>
      </w:pPr>
      <w:r>
        <w:rPr>
          <w:rFonts w:hint="eastAsia" w:ascii="微软雅黑" w:hAnsi="微软雅黑" w:eastAsia="微软雅黑"/>
          <w:color w:val="auto"/>
          <w:sz w:val="24"/>
        </w:rPr>
        <w:t>14、保险类型：投标供应商需在报价清单或投标书中，介绍及明确保险公司、投保方案。</w:t>
      </w:r>
    </w:p>
    <w:p>
      <w:pPr>
        <w:spacing w:line="360" w:lineRule="auto"/>
        <w:ind w:left="420"/>
        <w:rPr>
          <w:rFonts w:hint="eastAsia" w:ascii="微软雅黑" w:hAnsi="微软雅黑" w:eastAsia="微软雅黑" w:cs="仿宋"/>
          <w:b/>
          <w:color w:val="auto"/>
          <w:sz w:val="40"/>
          <w:szCs w:val="32"/>
        </w:rPr>
      </w:pPr>
      <w:r>
        <w:rPr>
          <w:rFonts w:hint="eastAsia" w:ascii="微软雅黑" w:hAnsi="微软雅黑" w:eastAsia="微软雅黑"/>
          <w:color w:val="auto"/>
          <w:sz w:val="24"/>
        </w:rPr>
        <w:t>（请需求部门给出明确关于保险类型的具体要求）。</w:t>
      </w:r>
    </w:p>
    <w:p>
      <w:pPr>
        <w:numPr>
          <w:ilvl w:val="0"/>
          <w:numId w:val="1"/>
        </w:numPr>
        <w:spacing w:line="360" w:lineRule="auto"/>
        <w:rPr>
          <w:rFonts w:hint="eastAsia" w:ascii="微软雅黑" w:hAnsi="微软雅黑" w:eastAsia="微软雅黑" w:cs="仿宋"/>
          <w:b/>
          <w:color w:val="auto"/>
          <w:sz w:val="24"/>
          <w:szCs w:val="32"/>
        </w:rPr>
      </w:pPr>
      <w:r>
        <w:rPr>
          <w:rFonts w:hint="eastAsia" w:ascii="微软雅黑" w:hAnsi="微软雅黑" w:eastAsia="微软雅黑" w:cs="仿宋"/>
          <w:b/>
          <w:color w:val="auto"/>
          <w:sz w:val="24"/>
          <w:szCs w:val="32"/>
        </w:rPr>
        <w:t>投标书的编制</w:t>
      </w:r>
      <w:bookmarkEnd w:id="13"/>
      <w:bookmarkEnd w:id="14"/>
      <w:bookmarkEnd w:id="15"/>
    </w:p>
    <w:p>
      <w:pPr>
        <w:numPr>
          <w:ilvl w:val="0"/>
          <w:numId w:val="3"/>
        </w:numPr>
        <w:spacing w:line="360" w:lineRule="auto"/>
        <w:rPr>
          <w:rFonts w:hint="eastAsia" w:ascii="微软雅黑" w:hAnsi="微软雅黑" w:eastAsia="微软雅黑" w:cs="仿宋"/>
          <w:b/>
          <w:color w:val="auto"/>
          <w:sz w:val="24"/>
          <w:szCs w:val="32"/>
        </w:rPr>
      </w:pPr>
      <w:bookmarkStart w:id="16" w:name="_Toc18293242"/>
      <w:r>
        <w:rPr>
          <w:rFonts w:hint="eastAsia" w:ascii="微软雅黑" w:hAnsi="微软雅黑" w:eastAsia="微软雅黑" w:cs="仿宋"/>
          <w:b/>
          <w:color w:val="auto"/>
          <w:sz w:val="24"/>
          <w:szCs w:val="32"/>
        </w:rPr>
        <w:t>投标书构成</w:t>
      </w:r>
      <w:bookmarkEnd w:id="16"/>
    </w:p>
    <w:p>
      <w:pPr>
        <w:spacing w:line="360" w:lineRule="auto"/>
        <w:ind w:left="420"/>
        <w:rPr>
          <w:rFonts w:hint="eastAsia" w:ascii="微软雅黑" w:hAnsi="微软雅黑" w:eastAsia="微软雅黑" w:cs="仿宋"/>
          <w:b/>
          <w:color w:val="auto"/>
          <w:sz w:val="24"/>
          <w:szCs w:val="32"/>
        </w:rPr>
      </w:pPr>
      <w:r>
        <w:rPr>
          <w:rFonts w:hint="eastAsia" w:ascii="微软雅黑" w:hAnsi="微软雅黑" w:eastAsia="微软雅黑" w:cs="仿宋"/>
          <w:color w:val="auto"/>
          <w:sz w:val="24"/>
          <w:szCs w:val="32"/>
        </w:rPr>
        <w:t>投标文件由资质文件、技术标、商务标三部分组成。</w:t>
      </w:r>
    </w:p>
    <w:p>
      <w:pPr>
        <w:spacing w:line="360" w:lineRule="auto"/>
        <w:ind w:left="42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1.1资质文件包含:</w:t>
      </w:r>
    </w:p>
    <w:p>
      <w:pPr>
        <w:numPr>
          <w:ilvl w:val="0"/>
          <w:numId w:val="4"/>
        </w:num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项目资格要求（根据需求说明书实际要求填写）</w:t>
      </w:r>
    </w:p>
    <w:p>
      <w:pPr>
        <w:numPr>
          <w:ilvl w:val="0"/>
          <w:numId w:val="4"/>
        </w:numPr>
        <w:spacing w:line="360" w:lineRule="auto"/>
        <w:rPr>
          <w:rFonts w:ascii="微软雅黑" w:hAnsi="微软雅黑" w:eastAsia="微软雅黑" w:cs="仿宋"/>
          <w:b/>
          <w:color w:val="auto"/>
          <w:sz w:val="24"/>
          <w:szCs w:val="32"/>
        </w:rPr>
      </w:pPr>
      <w:r>
        <w:rPr>
          <w:rFonts w:hint="eastAsia" w:ascii="微软雅黑" w:hAnsi="微软雅黑" w:eastAsia="微软雅黑" w:cs="仿宋"/>
          <w:color w:val="auto"/>
          <w:sz w:val="24"/>
          <w:szCs w:val="32"/>
        </w:rPr>
        <w:t>廉洁承诺函</w:t>
      </w:r>
    </w:p>
    <w:p>
      <w:pPr>
        <w:spacing w:line="360" w:lineRule="auto"/>
        <w:ind w:left="42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1.2技术标包含：</w:t>
      </w:r>
    </w:p>
    <w:p>
      <w:pPr>
        <w:numPr>
          <w:ilvl w:val="0"/>
          <w:numId w:val="5"/>
        </w:num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技术响应方案及相关资料（根据需求说明书实际要求填写）；</w:t>
      </w:r>
    </w:p>
    <w:p>
      <w:pPr>
        <w:numPr>
          <w:ilvl w:val="0"/>
          <w:numId w:val="5"/>
        </w:numPr>
        <w:spacing w:line="360" w:lineRule="auto"/>
        <w:rPr>
          <w:rFonts w:ascii="微软雅黑" w:hAnsi="微软雅黑" w:eastAsia="微软雅黑" w:cs="仿宋"/>
          <w:color w:val="auto"/>
          <w:sz w:val="24"/>
          <w:szCs w:val="32"/>
        </w:rPr>
      </w:pPr>
      <w:r>
        <w:rPr>
          <w:rFonts w:hint="eastAsia" w:ascii="微软雅黑" w:hAnsi="微软雅黑" w:eastAsia="微软雅黑" w:cs="仿宋"/>
          <w:color w:val="auto"/>
          <w:sz w:val="24"/>
          <w:szCs w:val="32"/>
        </w:rPr>
        <w:t>其他技术标需要的资料（根据实际情况填写）</w:t>
      </w:r>
    </w:p>
    <w:p>
      <w:pPr>
        <w:numPr>
          <w:ilvl w:val="0"/>
          <w:numId w:val="5"/>
        </w:numPr>
        <w:spacing w:line="360" w:lineRule="auto"/>
        <w:rPr>
          <w:rFonts w:ascii="微软雅黑" w:hAnsi="微软雅黑" w:eastAsia="微软雅黑" w:cs="仿宋"/>
          <w:bCs/>
          <w:color w:val="auto"/>
          <w:sz w:val="24"/>
          <w:szCs w:val="32"/>
        </w:rPr>
      </w:pPr>
      <w:r>
        <w:rPr>
          <w:rFonts w:hint="eastAsia" w:ascii="微软雅黑" w:hAnsi="微软雅黑" w:eastAsia="微软雅黑" w:cs="仿宋"/>
          <w:bCs/>
          <w:color w:val="auto"/>
          <w:sz w:val="24"/>
          <w:szCs w:val="32"/>
        </w:rPr>
        <w:t>法定代表人身份证明（格式见附件</w:t>
      </w:r>
      <w:r>
        <w:rPr>
          <w:rFonts w:ascii="微软雅黑" w:hAnsi="微软雅黑" w:eastAsia="微软雅黑" w:cs="仿宋"/>
          <w:bCs/>
          <w:color w:val="auto"/>
          <w:sz w:val="24"/>
          <w:szCs w:val="32"/>
        </w:rPr>
        <w:t>1</w:t>
      </w:r>
      <w:r>
        <w:rPr>
          <w:rFonts w:hint="eastAsia" w:ascii="微软雅黑" w:hAnsi="微软雅黑" w:eastAsia="微软雅黑" w:cs="仿宋"/>
          <w:bCs/>
          <w:color w:val="auto"/>
          <w:sz w:val="24"/>
          <w:szCs w:val="32"/>
        </w:rPr>
        <w:t>）</w:t>
      </w:r>
    </w:p>
    <w:p>
      <w:pPr>
        <w:numPr>
          <w:ilvl w:val="0"/>
          <w:numId w:val="5"/>
        </w:numPr>
        <w:spacing w:line="360" w:lineRule="auto"/>
        <w:rPr>
          <w:rFonts w:hint="eastAsia" w:ascii="微软雅黑" w:hAnsi="微软雅黑" w:eastAsia="微软雅黑" w:cs="仿宋"/>
          <w:bCs/>
          <w:color w:val="auto"/>
          <w:sz w:val="24"/>
          <w:szCs w:val="32"/>
        </w:rPr>
      </w:pPr>
      <w:r>
        <w:rPr>
          <w:rFonts w:hint="eastAsia" w:ascii="微软雅黑" w:hAnsi="微软雅黑" w:eastAsia="微软雅黑" w:cs="仿宋"/>
          <w:bCs/>
          <w:color w:val="auto"/>
          <w:sz w:val="24"/>
          <w:szCs w:val="32"/>
        </w:rPr>
        <w:t>授权委托书（格式见附件</w:t>
      </w:r>
      <w:r>
        <w:rPr>
          <w:rFonts w:ascii="微软雅黑" w:hAnsi="微软雅黑" w:eastAsia="微软雅黑" w:cs="仿宋"/>
          <w:bCs/>
          <w:color w:val="auto"/>
          <w:sz w:val="24"/>
          <w:szCs w:val="32"/>
        </w:rPr>
        <w:t>2</w:t>
      </w:r>
      <w:r>
        <w:rPr>
          <w:rFonts w:hint="eastAsia" w:ascii="微软雅黑" w:hAnsi="微软雅黑" w:eastAsia="微软雅黑" w:cs="仿宋"/>
          <w:bCs/>
          <w:color w:val="auto"/>
          <w:sz w:val="24"/>
          <w:szCs w:val="32"/>
        </w:rPr>
        <w:t>）</w:t>
      </w:r>
    </w:p>
    <w:p>
      <w:pPr>
        <w:spacing w:line="360" w:lineRule="auto"/>
        <w:ind w:left="42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1.3商务标包含：</w:t>
      </w:r>
    </w:p>
    <w:p>
      <w:pPr>
        <w:numPr>
          <w:ilvl w:val="0"/>
          <w:numId w:val="6"/>
        </w:numPr>
        <w:spacing w:line="360" w:lineRule="auto"/>
        <w:rPr>
          <w:rFonts w:hint="eastAsia" w:ascii="微软雅黑" w:hAnsi="微软雅黑" w:eastAsia="微软雅黑" w:cs="仿宋"/>
          <w:color w:val="auto"/>
          <w:sz w:val="24"/>
          <w:szCs w:val="32"/>
        </w:rPr>
        <w:sectPr>
          <w:footerReference r:id="rId13" w:type="first"/>
          <w:footerReference r:id="rId12" w:type="default"/>
          <w:pgSz w:w="11906" w:h="16838"/>
          <w:pgMar w:top="1440" w:right="987" w:bottom="1440" w:left="1440" w:header="851" w:footer="992" w:gutter="0"/>
          <w:pgNumType w:fmt="decimal" w:start="6"/>
          <w:cols w:space="720" w:num="1"/>
          <w:titlePg/>
          <w:docGrid w:type="lines" w:linePitch="312" w:charSpace="0"/>
        </w:sectPr>
      </w:pPr>
    </w:p>
    <w:p>
      <w:pPr>
        <w:numPr>
          <w:numId w:val="0"/>
        </w:numPr>
        <w:spacing w:line="360" w:lineRule="auto"/>
        <w:ind w:left="420" w:leftChars="0"/>
        <w:rPr>
          <w:rFonts w:hint="eastAsia" w:ascii="微软雅黑" w:hAnsi="微软雅黑" w:eastAsia="微软雅黑" w:cs="仿宋"/>
          <w:color w:val="auto"/>
          <w:sz w:val="24"/>
          <w:szCs w:val="32"/>
        </w:rPr>
      </w:pPr>
      <w:bookmarkStart w:id="51" w:name="_GoBack"/>
      <w:bookmarkEnd w:id="51"/>
      <w:r>
        <w:rPr>
          <w:rFonts w:hint="eastAsia" w:ascii="微软雅黑" w:hAnsi="微软雅黑" w:eastAsia="微软雅黑" w:cs="仿宋"/>
          <w:color w:val="auto"/>
          <w:sz w:val="24"/>
          <w:szCs w:val="32"/>
        </w:rPr>
        <w:t>报价文件（格式见</w:t>
      </w:r>
      <w:r>
        <w:rPr>
          <w:rFonts w:hint="eastAsia" w:ascii="微软雅黑" w:hAnsi="微软雅黑" w:eastAsia="微软雅黑" w:cs="仿宋"/>
          <w:color w:val="auto"/>
          <w:sz w:val="24"/>
          <w:szCs w:val="32"/>
          <w:lang w:val="en-US" w:eastAsia="zh-CN"/>
        </w:rPr>
        <w:t>相关文档</w:t>
      </w:r>
      <w:r>
        <w:rPr>
          <w:rFonts w:ascii="微软雅黑" w:hAnsi="微软雅黑" w:eastAsia="微软雅黑" w:cs="仿宋"/>
          <w:color w:val="auto"/>
          <w:sz w:val="24"/>
          <w:szCs w:val="32"/>
        </w:rPr>
        <w:t>）</w:t>
      </w:r>
    </w:p>
    <w:p>
      <w:pPr>
        <w:numPr>
          <w:ilvl w:val="0"/>
          <w:numId w:val="6"/>
        </w:numPr>
        <w:spacing w:line="360" w:lineRule="auto"/>
        <w:rPr>
          <w:rFonts w:ascii="微软雅黑" w:hAnsi="微软雅黑" w:eastAsia="微软雅黑" w:cs="仿宋"/>
          <w:color w:val="auto"/>
          <w:sz w:val="24"/>
          <w:szCs w:val="32"/>
        </w:rPr>
      </w:pPr>
      <w:r>
        <w:rPr>
          <w:rFonts w:hint="eastAsia" w:ascii="微软雅黑" w:hAnsi="微软雅黑" w:eastAsia="微软雅黑" w:cs="仿宋"/>
          <w:color w:val="auto"/>
          <w:sz w:val="24"/>
          <w:szCs w:val="32"/>
        </w:rPr>
        <w:t>其他商务标需要的文件（根据实际情况填写）；</w:t>
      </w:r>
    </w:p>
    <w:p>
      <w:pPr>
        <w:numPr>
          <w:ilvl w:val="0"/>
          <w:numId w:val="6"/>
        </w:numPr>
        <w:spacing w:line="360" w:lineRule="auto"/>
        <w:rPr>
          <w:rFonts w:ascii="微软雅黑" w:hAnsi="微软雅黑" w:eastAsia="微软雅黑" w:cs="仿宋"/>
          <w:bCs/>
          <w:color w:val="auto"/>
          <w:sz w:val="24"/>
          <w:szCs w:val="32"/>
        </w:rPr>
      </w:pPr>
      <w:r>
        <w:rPr>
          <w:rFonts w:hint="eastAsia" w:ascii="微软雅黑" w:hAnsi="微软雅黑" w:eastAsia="微软雅黑" w:cs="仿宋"/>
          <w:bCs/>
          <w:color w:val="auto"/>
          <w:sz w:val="24"/>
          <w:szCs w:val="32"/>
        </w:rPr>
        <w:t>法定代表人身份证明（格式见附件</w:t>
      </w:r>
      <w:r>
        <w:rPr>
          <w:rFonts w:ascii="微软雅黑" w:hAnsi="微软雅黑" w:eastAsia="微软雅黑" w:cs="仿宋"/>
          <w:bCs/>
          <w:color w:val="auto"/>
          <w:sz w:val="24"/>
          <w:szCs w:val="32"/>
        </w:rPr>
        <w:t>1</w:t>
      </w:r>
      <w:r>
        <w:rPr>
          <w:rFonts w:hint="eastAsia" w:ascii="微软雅黑" w:hAnsi="微软雅黑" w:eastAsia="微软雅黑" w:cs="仿宋"/>
          <w:bCs/>
          <w:color w:val="auto"/>
          <w:sz w:val="24"/>
          <w:szCs w:val="32"/>
        </w:rPr>
        <w:t>）</w:t>
      </w:r>
    </w:p>
    <w:p>
      <w:pPr>
        <w:numPr>
          <w:ilvl w:val="0"/>
          <w:numId w:val="6"/>
        </w:numPr>
        <w:spacing w:line="360" w:lineRule="auto"/>
        <w:rPr>
          <w:rFonts w:ascii="微软雅黑" w:hAnsi="微软雅黑" w:eastAsia="微软雅黑" w:cs="仿宋"/>
          <w:bCs/>
          <w:color w:val="auto"/>
          <w:sz w:val="24"/>
          <w:szCs w:val="32"/>
        </w:rPr>
      </w:pPr>
      <w:r>
        <w:rPr>
          <w:rFonts w:hint="eastAsia" w:ascii="微软雅黑" w:hAnsi="微软雅黑" w:eastAsia="微软雅黑" w:cs="仿宋"/>
          <w:bCs/>
          <w:color w:val="auto"/>
          <w:sz w:val="24"/>
          <w:szCs w:val="32"/>
        </w:rPr>
        <w:t>授权委托书（格式见附件</w:t>
      </w:r>
      <w:r>
        <w:rPr>
          <w:rFonts w:ascii="微软雅黑" w:hAnsi="微软雅黑" w:eastAsia="微软雅黑" w:cs="仿宋"/>
          <w:bCs/>
          <w:color w:val="auto"/>
          <w:sz w:val="24"/>
          <w:szCs w:val="32"/>
        </w:rPr>
        <w:t>2</w:t>
      </w:r>
      <w:r>
        <w:rPr>
          <w:rFonts w:hint="eastAsia" w:ascii="微软雅黑" w:hAnsi="微软雅黑" w:eastAsia="微软雅黑" w:cs="仿宋"/>
          <w:bCs/>
          <w:color w:val="auto"/>
          <w:sz w:val="24"/>
          <w:szCs w:val="32"/>
        </w:rPr>
        <w:t>）</w:t>
      </w:r>
    </w:p>
    <w:p>
      <w:pPr>
        <w:numPr>
          <w:ilvl w:val="0"/>
          <w:numId w:val="6"/>
        </w:numPr>
        <w:spacing w:line="360" w:lineRule="auto"/>
        <w:rPr>
          <w:rFonts w:ascii="微软雅黑" w:hAnsi="微软雅黑" w:eastAsia="微软雅黑" w:cs="仿宋"/>
          <w:bCs/>
          <w:color w:val="auto"/>
          <w:sz w:val="24"/>
          <w:szCs w:val="32"/>
        </w:rPr>
      </w:pPr>
      <w:r>
        <w:rPr>
          <w:rFonts w:hint="eastAsia" w:ascii="微软雅黑" w:hAnsi="微软雅黑" w:eastAsia="微软雅黑" w:cs="仿宋"/>
          <w:bCs/>
          <w:color w:val="auto"/>
          <w:sz w:val="24"/>
          <w:szCs w:val="32"/>
        </w:rPr>
        <w:t>投标人廉洁承诺函（格式见附件</w:t>
      </w:r>
      <w:r>
        <w:rPr>
          <w:rFonts w:ascii="微软雅黑" w:hAnsi="微软雅黑" w:eastAsia="微软雅黑" w:cs="仿宋"/>
          <w:bCs/>
          <w:color w:val="auto"/>
          <w:sz w:val="24"/>
          <w:szCs w:val="32"/>
        </w:rPr>
        <w:t>3）</w:t>
      </w:r>
    </w:p>
    <w:p>
      <w:pPr>
        <w:numPr>
          <w:ilvl w:val="0"/>
          <w:numId w:val="6"/>
        </w:numPr>
        <w:spacing w:line="360" w:lineRule="auto"/>
        <w:rPr>
          <w:rFonts w:hint="eastAsia" w:ascii="微软雅黑" w:hAnsi="微软雅黑" w:eastAsia="微软雅黑" w:cs="仿宋"/>
          <w:bCs/>
          <w:color w:val="auto"/>
          <w:sz w:val="24"/>
          <w:szCs w:val="32"/>
        </w:rPr>
      </w:pPr>
      <w:r>
        <w:rPr>
          <w:rFonts w:ascii="微软雅黑" w:hAnsi="微软雅黑" w:eastAsia="微软雅黑" w:cs="仿宋"/>
          <w:bCs/>
          <w:color w:val="auto"/>
          <w:sz w:val="24"/>
          <w:szCs w:val="32"/>
        </w:rPr>
        <w:t>报价单（格式见</w:t>
      </w:r>
      <w:r>
        <w:rPr>
          <w:rFonts w:hint="eastAsia" w:ascii="微软雅黑" w:hAnsi="微软雅黑" w:eastAsia="微软雅黑" w:cs="仿宋"/>
          <w:bCs/>
          <w:color w:val="auto"/>
          <w:sz w:val="24"/>
          <w:szCs w:val="32"/>
          <w:lang w:val="en-US" w:eastAsia="zh-CN"/>
        </w:rPr>
        <w:t>相关文档</w:t>
      </w:r>
      <w:r>
        <w:rPr>
          <w:rFonts w:ascii="微软雅黑" w:hAnsi="微软雅黑" w:eastAsia="微软雅黑" w:cs="仿宋"/>
          <w:bCs/>
          <w:color w:val="auto"/>
          <w:sz w:val="24"/>
          <w:szCs w:val="32"/>
        </w:rPr>
        <w:t>）</w:t>
      </w:r>
    </w:p>
    <w:p>
      <w:pPr>
        <w:numPr>
          <w:ilvl w:val="0"/>
          <w:numId w:val="3"/>
        </w:numPr>
        <w:spacing w:line="360" w:lineRule="auto"/>
        <w:rPr>
          <w:rFonts w:hint="eastAsia" w:ascii="微软雅黑" w:hAnsi="微软雅黑" w:eastAsia="微软雅黑" w:cs="仿宋"/>
          <w:b/>
          <w:color w:val="auto"/>
          <w:sz w:val="24"/>
          <w:szCs w:val="32"/>
        </w:rPr>
      </w:pPr>
      <w:bookmarkStart w:id="17" w:name="_Toc18293246"/>
      <w:r>
        <w:rPr>
          <w:rFonts w:hint="eastAsia" w:ascii="微软雅黑" w:hAnsi="微软雅黑" w:eastAsia="微软雅黑" w:cs="仿宋"/>
          <w:b/>
          <w:color w:val="auto"/>
          <w:sz w:val="24"/>
          <w:szCs w:val="32"/>
        </w:rPr>
        <w:t>投标货币：</w:t>
      </w:r>
      <w:r>
        <w:rPr>
          <w:rFonts w:hint="eastAsia" w:ascii="微软雅黑" w:hAnsi="微软雅黑" w:eastAsia="微软雅黑" w:cs="仿宋"/>
          <w:color w:val="auto"/>
          <w:sz w:val="24"/>
          <w:szCs w:val="32"/>
        </w:rPr>
        <w:t>人民币报价。</w:t>
      </w:r>
    </w:p>
    <w:p>
      <w:pPr>
        <w:numPr>
          <w:ilvl w:val="0"/>
          <w:numId w:val="3"/>
        </w:numPr>
        <w:spacing w:line="360" w:lineRule="auto"/>
        <w:rPr>
          <w:rFonts w:hint="eastAsia" w:ascii="微软雅黑" w:hAnsi="微软雅黑" w:eastAsia="微软雅黑" w:cs="仿宋"/>
          <w:b/>
          <w:color w:val="auto"/>
          <w:sz w:val="24"/>
          <w:szCs w:val="32"/>
        </w:rPr>
      </w:pPr>
      <w:r>
        <w:rPr>
          <w:rFonts w:hint="eastAsia" w:ascii="微软雅黑" w:hAnsi="微软雅黑" w:eastAsia="微软雅黑" w:cs="仿宋"/>
          <w:b/>
          <w:color w:val="auto"/>
          <w:sz w:val="24"/>
          <w:szCs w:val="32"/>
        </w:rPr>
        <w:t>投标有效期</w:t>
      </w:r>
      <w:bookmarkEnd w:id="17"/>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3.1所投的标应从开标之日起，在“投标人须知前附表”第7项所规定的以日历天计算的投标有效期内有效，投标有效期比规定短的可以视为非响应标而予以拒绝。</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 xml:space="preserve">3.2在特殊情况下，在原投标有效期满之前，招标方可征求投标人同意延长投标有效期。这种要求与答复均应为书面形式如传真、邮件等，投标人也可以拒绝招标方的这种要求。 </w:t>
      </w:r>
    </w:p>
    <w:p>
      <w:pPr>
        <w:numPr>
          <w:ilvl w:val="0"/>
          <w:numId w:val="3"/>
        </w:numPr>
        <w:spacing w:line="360" w:lineRule="auto"/>
        <w:rPr>
          <w:rFonts w:hint="eastAsia" w:ascii="微软雅黑" w:hAnsi="微软雅黑" w:eastAsia="微软雅黑" w:cs="仿宋"/>
          <w:b/>
          <w:color w:val="auto"/>
          <w:sz w:val="24"/>
          <w:szCs w:val="32"/>
        </w:rPr>
      </w:pPr>
      <w:bookmarkStart w:id="18" w:name="_Toc18293247"/>
      <w:r>
        <w:rPr>
          <w:rFonts w:hint="eastAsia" w:ascii="微软雅黑" w:hAnsi="微软雅黑" w:eastAsia="微软雅黑" w:cs="仿宋"/>
          <w:b/>
          <w:color w:val="auto"/>
          <w:sz w:val="24"/>
          <w:szCs w:val="32"/>
        </w:rPr>
        <w:t>投标书的式样和签署</w:t>
      </w:r>
      <w:bookmarkEnd w:id="18"/>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4.1投标书应按“投标人须知前附表”第</w:t>
      </w:r>
      <w:r>
        <w:rPr>
          <w:rFonts w:hint="eastAsia" w:ascii="微软雅黑" w:hAnsi="微软雅黑" w:eastAsia="微软雅黑" w:cs="仿宋"/>
          <w:color w:val="auto"/>
          <w:sz w:val="24"/>
          <w:szCs w:val="32"/>
          <w:lang w:val="en-US" w:eastAsia="zh-CN"/>
        </w:rPr>
        <w:t>4</w:t>
      </w:r>
      <w:r>
        <w:rPr>
          <w:rFonts w:hint="eastAsia" w:ascii="微软雅黑" w:hAnsi="微软雅黑" w:eastAsia="微软雅黑" w:cs="仿宋"/>
          <w:color w:val="auto"/>
          <w:sz w:val="24"/>
          <w:szCs w:val="32"/>
        </w:rPr>
        <w:t>项规定的数量制作，每份投标书需清楚地标明“正本”或“副本”，一旦文本不符，以正本为准。</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4.2投标书的正本和所有的副本均需装订、盖章。</w:t>
      </w:r>
    </w:p>
    <w:p>
      <w:pPr>
        <w:spacing w:line="360" w:lineRule="auto"/>
        <w:ind w:firstLine="480" w:firstLineChars="200"/>
        <w:rPr>
          <w:rFonts w:ascii="微软雅黑" w:hAnsi="微软雅黑" w:eastAsia="微软雅黑" w:cs="仿宋"/>
          <w:color w:val="auto"/>
          <w:sz w:val="24"/>
          <w:szCs w:val="32"/>
        </w:rPr>
      </w:pPr>
      <w:r>
        <w:rPr>
          <w:rFonts w:hint="eastAsia" w:ascii="微软雅黑" w:hAnsi="微软雅黑" w:eastAsia="微软雅黑" w:cs="仿宋"/>
          <w:color w:val="auto"/>
          <w:sz w:val="24"/>
          <w:szCs w:val="32"/>
        </w:rPr>
        <w:t>4.3投标书如有修改错漏处，必须由投标人授权代表签字和盖章。</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 xml:space="preserve"> </w:t>
      </w:r>
    </w:p>
    <w:p>
      <w:pPr>
        <w:numPr>
          <w:ilvl w:val="0"/>
          <w:numId w:val="1"/>
        </w:numPr>
        <w:spacing w:line="360" w:lineRule="auto"/>
        <w:rPr>
          <w:rFonts w:hint="eastAsia" w:ascii="微软雅黑" w:hAnsi="微软雅黑" w:eastAsia="微软雅黑" w:cs="仿宋"/>
          <w:b/>
          <w:color w:val="auto"/>
          <w:sz w:val="24"/>
          <w:szCs w:val="32"/>
        </w:rPr>
      </w:pPr>
      <w:bookmarkStart w:id="19" w:name="_Toc29874438"/>
      <w:bookmarkStart w:id="20" w:name="_Toc18293248"/>
      <w:bookmarkStart w:id="21" w:name="_Toc18312317"/>
      <w:r>
        <w:rPr>
          <w:rFonts w:hint="eastAsia" w:ascii="微软雅黑" w:hAnsi="微软雅黑" w:eastAsia="微软雅黑" w:cs="仿宋"/>
          <w:b/>
          <w:color w:val="auto"/>
          <w:sz w:val="24"/>
          <w:szCs w:val="32"/>
        </w:rPr>
        <w:t>投标书的递交</w:t>
      </w:r>
      <w:bookmarkEnd w:id="19"/>
      <w:bookmarkEnd w:id="20"/>
      <w:bookmarkEnd w:id="21"/>
    </w:p>
    <w:p>
      <w:pPr>
        <w:spacing w:line="360" w:lineRule="auto"/>
        <w:rPr>
          <w:rFonts w:hint="eastAsia" w:ascii="微软雅黑" w:hAnsi="微软雅黑" w:eastAsia="微软雅黑" w:cs="仿宋"/>
          <w:b/>
          <w:color w:val="auto"/>
          <w:sz w:val="24"/>
          <w:szCs w:val="32"/>
        </w:rPr>
      </w:pPr>
      <w:bookmarkStart w:id="22" w:name="_Toc18293249"/>
      <w:r>
        <w:rPr>
          <w:rFonts w:hint="eastAsia" w:ascii="微软雅黑" w:hAnsi="微软雅黑" w:eastAsia="微软雅黑" w:cs="仿宋"/>
          <w:b/>
          <w:color w:val="auto"/>
          <w:sz w:val="24"/>
          <w:szCs w:val="32"/>
        </w:rPr>
        <w:t>1、投标书的密封和标记</w:t>
      </w:r>
      <w:bookmarkEnd w:id="22"/>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1.1为方便开标和评标，投标人应将资质文件、技术标和商务标分别密封，且技术标中不得体现报价信息。</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（1）商务部分：</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投标函及投标函附录</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投标人介绍（包括但不限于公司总体情况、质保体系、相关案例等方面的介绍，格式自定）；</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投标人资格证明文件（包括法定代表人授权书、营业执照复印件、审计报告、资信证明等投标人认为其他必备的资格证明文件），投标人应有能力履行招标文件中合同条款的规定及由卖方履行的服务的义务。</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 xml:space="preserve">投标报价。 </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针对本项目的质量保证计划。</w:t>
      </w:r>
    </w:p>
    <w:p>
      <w:pPr>
        <w:pStyle w:val="10"/>
        <w:numPr>
          <w:ilvl w:val="0"/>
          <w:numId w:val="7"/>
        </w:numPr>
        <w:spacing w:line="480" w:lineRule="auto"/>
        <w:rPr>
          <w:rFonts w:hint="eastAsia" w:hAnsi="微软雅黑" w:cs="仿宋"/>
          <w:color w:val="auto"/>
          <w:kern w:val="2"/>
          <w:szCs w:val="32"/>
        </w:rPr>
      </w:pPr>
      <w:r>
        <w:rPr>
          <w:rFonts w:hint="eastAsia" w:hAnsi="微软雅黑" w:cs="仿宋"/>
          <w:color w:val="auto"/>
          <w:kern w:val="2"/>
          <w:szCs w:val="32"/>
        </w:rPr>
        <w:t>有关说明企业和资源竞争优势的证明材料</w:t>
      </w:r>
    </w:p>
    <w:p>
      <w:pPr>
        <w:pStyle w:val="10"/>
        <w:numPr>
          <w:ilvl w:val="0"/>
          <w:numId w:val="7"/>
        </w:numPr>
        <w:spacing w:line="480" w:lineRule="auto"/>
        <w:rPr>
          <w:rFonts w:hint="eastAsia" w:hAnsi="微软雅黑" w:cs="仿宋"/>
          <w:color w:val="auto"/>
          <w:kern w:val="2"/>
          <w:szCs w:val="32"/>
        </w:rPr>
      </w:pPr>
      <w:r>
        <w:rPr>
          <w:rFonts w:hint="eastAsia" w:hAnsi="微软雅黑" w:cs="仿宋"/>
          <w:color w:val="auto"/>
          <w:kern w:val="2"/>
          <w:szCs w:val="32"/>
        </w:rPr>
        <w:t>本招标文件要求提供的其他文件、资料。</w:t>
      </w:r>
    </w:p>
    <w:p>
      <w:pPr>
        <w:pStyle w:val="10"/>
        <w:spacing w:line="480" w:lineRule="auto"/>
        <w:rPr>
          <w:rFonts w:hint="eastAsia" w:hAnsi="微软雅黑" w:cs="仿宋"/>
          <w:color w:val="auto"/>
          <w:kern w:val="2"/>
          <w:szCs w:val="32"/>
        </w:rPr>
      </w:pPr>
      <w:r>
        <w:rPr>
          <w:rFonts w:hint="eastAsia" w:hAnsi="微软雅黑" w:cs="仿宋"/>
          <w:color w:val="auto"/>
          <w:kern w:val="2"/>
          <w:szCs w:val="32"/>
        </w:rPr>
        <w:t>（2）技术部分：</w:t>
      </w:r>
    </w:p>
    <w:p>
      <w:pPr>
        <w:pStyle w:val="10"/>
        <w:spacing w:line="480" w:lineRule="auto"/>
        <w:ind w:firstLine="480" w:firstLineChars="200"/>
        <w:rPr>
          <w:rFonts w:hint="eastAsia" w:hAnsi="微软雅黑" w:cs="仿宋"/>
          <w:color w:val="auto"/>
          <w:kern w:val="2"/>
          <w:szCs w:val="32"/>
        </w:rPr>
      </w:pPr>
      <w:r>
        <w:rPr>
          <w:rFonts w:hint="eastAsia" w:hAnsi="微软雅黑" w:cs="仿宋"/>
          <w:color w:val="auto"/>
          <w:kern w:val="2"/>
          <w:szCs w:val="32"/>
        </w:rPr>
        <w:t>投标人应递交完整的配送解决方案、资源配置清单（人员、车辆、设备等），至少应包括：</w:t>
      </w:r>
    </w:p>
    <w:p>
      <w:pPr>
        <w:pStyle w:val="10"/>
        <w:numPr>
          <w:ilvl w:val="0"/>
          <w:numId w:val="8"/>
        </w:numPr>
        <w:spacing w:line="480" w:lineRule="auto"/>
        <w:rPr>
          <w:rFonts w:hint="eastAsia" w:hAnsi="微软雅黑" w:cs="仿宋"/>
          <w:color w:val="auto"/>
          <w:kern w:val="2"/>
          <w:szCs w:val="32"/>
        </w:rPr>
      </w:pPr>
      <w:r>
        <w:rPr>
          <w:rFonts w:hint="eastAsia" w:hAnsi="微软雅黑" w:cs="仿宋"/>
          <w:color w:val="auto"/>
          <w:kern w:val="2"/>
          <w:szCs w:val="32"/>
        </w:rPr>
        <w:t>业务配送流程</w:t>
      </w:r>
    </w:p>
    <w:p>
      <w:pPr>
        <w:pStyle w:val="10"/>
        <w:numPr>
          <w:ilvl w:val="0"/>
          <w:numId w:val="8"/>
        </w:numPr>
        <w:spacing w:line="480" w:lineRule="auto"/>
        <w:rPr>
          <w:rFonts w:hint="eastAsia" w:hAnsi="微软雅黑" w:cs="仿宋"/>
          <w:color w:val="auto"/>
          <w:kern w:val="2"/>
          <w:szCs w:val="32"/>
        </w:rPr>
      </w:pPr>
      <w:r>
        <w:rPr>
          <w:rFonts w:hint="eastAsia" w:hAnsi="微软雅黑" w:cs="仿宋"/>
          <w:color w:val="auto"/>
          <w:kern w:val="2"/>
          <w:szCs w:val="32"/>
        </w:rPr>
        <w:t>人员、设备配置清单</w:t>
      </w:r>
    </w:p>
    <w:p>
      <w:pPr>
        <w:pStyle w:val="10"/>
        <w:numPr>
          <w:ilvl w:val="0"/>
          <w:numId w:val="8"/>
        </w:numPr>
        <w:spacing w:line="480" w:lineRule="auto"/>
        <w:rPr>
          <w:rFonts w:hint="eastAsia" w:hAnsi="微软雅黑" w:cs="仿宋"/>
          <w:color w:val="auto"/>
          <w:kern w:val="2"/>
          <w:szCs w:val="32"/>
        </w:rPr>
      </w:pPr>
      <w:r>
        <w:rPr>
          <w:rFonts w:hint="eastAsia" w:hAnsi="微软雅黑" w:cs="仿宋"/>
          <w:color w:val="auto"/>
          <w:kern w:val="2"/>
          <w:szCs w:val="32"/>
        </w:rPr>
        <w:t>异常问题处理机制或方案</w:t>
      </w:r>
    </w:p>
    <w:p>
      <w:pPr>
        <w:pStyle w:val="10"/>
        <w:spacing w:line="480" w:lineRule="auto"/>
        <w:ind w:left="480"/>
        <w:rPr>
          <w:rFonts w:hint="eastAsia" w:hAnsi="微软雅黑" w:cs="仿宋"/>
          <w:color w:val="auto"/>
          <w:szCs w:val="32"/>
          <w:highlight w:val="yellow"/>
        </w:rPr>
      </w:pPr>
      <w:r>
        <w:rPr>
          <w:rFonts w:hint="eastAsia" w:hAnsi="微软雅黑" w:cs="仿宋"/>
          <w:color w:val="auto"/>
          <w:kern w:val="2"/>
          <w:szCs w:val="32"/>
        </w:rPr>
        <w:t>d)其他有助于项目开展的方案或建议</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1.2投标人应将投标书密封，封套外需按“投标人须知前附表”第6项要求编制, 并在投标截止日期前送达招标方。</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1.3如果外层封套未按上述要求密封，招标方对误投或过早启封概不负责，由此造成提前开封的投标书，招标方将予以拒绝，并退回投标人。</w:t>
      </w:r>
    </w:p>
    <w:p>
      <w:pPr>
        <w:spacing w:line="360" w:lineRule="auto"/>
        <w:rPr>
          <w:rFonts w:hint="eastAsia" w:ascii="微软雅黑" w:hAnsi="微软雅黑" w:eastAsia="微软雅黑" w:cs="仿宋"/>
          <w:b/>
          <w:color w:val="auto"/>
          <w:sz w:val="24"/>
          <w:szCs w:val="32"/>
        </w:rPr>
      </w:pPr>
      <w:bookmarkStart w:id="23" w:name="_Toc18293250"/>
      <w:r>
        <w:rPr>
          <w:rFonts w:hint="eastAsia" w:ascii="微软雅黑" w:hAnsi="微软雅黑" w:eastAsia="微软雅黑" w:cs="仿宋"/>
          <w:b/>
          <w:color w:val="auto"/>
          <w:sz w:val="24"/>
          <w:szCs w:val="32"/>
        </w:rPr>
        <w:t>2、投标截止日期</w:t>
      </w:r>
      <w:bookmarkEnd w:id="23"/>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招标方收到投标书的时间不得迟于招标通告中规定的截止时间，招标方将拒绝并原封退回在其规定的截止期后收到的任何投标书。投标截止日期延长的，以招标人书面通知的延长后的时间为准。</w:t>
      </w:r>
    </w:p>
    <w:p>
      <w:pPr>
        <w:spacing w:line="360" w:lineRule="auto"/>
        <w:rPr>
          <w:rFonts w:hint="eastAsia" w:ascii="微软雅黑" w:hAnsi="微软雅黑" w:eastAsia="微软雅黑" w:cs="仿宋"/>
          <w:b/>
          <w:color w:val="auto"/>
          <w:sz w:val="24"/>
          <w:szCs w:val="32"/>
        </w:rPr>
      </w:pPr>
      <w:bookmarkStart w:id="24" w:name="_Toc18293251"/>
      <w:r>
        <w:rPr>
          <w:rFonts w:hint="eastAsia" w:ascii="微软雅黑" w:hAnsi="微软雅黑" w:eastAsia="微软雅黑" w:cs="仿宋"/>
          <w:b/>
          <w:color w:val="auto"/>
          <w:sz w:val="24"/>
          <w:szCs w:val="32"/>
        </w:rPr>
        <w:t>3、投标书的修改和撤回</w:t>
      </w:r>
      <w:bookmarkEnd w:id="24"/>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3.1在投标截止日期前，投标人可以经书面通知招标人后，修改或撤回其投标书。</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3.2在投标截止日期后，投标人不得对其投标书做任何修改。</w:t>
      </w:r>
    </w:p>
    <w:p>
      <w:pPr>
        <w:spacing w:line="360" w:lineRule="auto"/>
        <w:rPr>
          <w:rFonts w:hint="eastAsia" w:ascii="微软雅黑" w:hAnsi="微软雅黑" w:eastAsia="微软雅黑" w:cs="仿宋"/>
          <w:color w:val="auto"/>
          <w:sz w:val="24"/>
          <w:szCs w:val="32"/>
        </w:rPr>
      </w:pPr>
    </w:p>
    <w:p>
      <w:pPr>
        <w:numPr>
          <w:ilvl w:val="0"/>
          <w:numId w:val="1"/>
        </w:numPr>
        <w:spacing w:line="360" w:lineRule="auto"/>
        <w:rPr>
          <w:rFonts w:hint="eastAsia" w:ascii="微软雅黑" w:hAnsi="微软雅黑" w:eastAsia="微软雅黑" w:cs="仿宋"/>
          <w:b/>
          <w:color w:val="auto"/>
          <w:sz w:val="24"/>
          <w:szCs w:val="32"/>
        </w:rPr>
      </w:pPr>
      <w:bookmarkStart w:id="25" w:name="_Toc18312318"/>
      <w:bookmarkStart w:id="26" w:name="_Toc18293252"/>
      <w:bookmarkStart w:id="27" w:name="_Toc29874439"/>
      <w:r>
        <w:rPr>
          <w:rFonts w:hint="eastAsia" w:ascii="微软雅黑" w:hAnsi="微软雅黑" w:eastAsia="微软雅黑" w:cs="仿宋"/>
          <w:b/>
          <w:color w:val="auto"/>
          <w:sz w:val="24"/>
          <w:szCs w:val="32"/>
        </w:rPr>
        <w:t>开标与评标</w:t>
      </w:r>
      <w:bookmarkEnd w:id="25"/>
      <w:bookmarkEnd w:id="26"/>
      <w:bookmarkEnd w:id="27"/>
    </w:p>
    <w:p>
      <w:pPr>
        <w:numPr>
          <w:ilvl w:val="0"/>
          <w:numId w:val="9"/>
        </w:numPr>
        <w:spacing w:line="360" w:lineRule="auto"/>
        <w:rPr>
          <w:rFonts w:hint="eastAsia" w:ascii="微软雅黑" w:hAnsi="微软雅黑" w:eastAsia="微软雅黑" w:cs="仿宋"/>
          <w:b/>
          <w:color w:val="auto"/>
          <w:sz w:val="24"/>
          <w:szCs w:val="32"/>
        </w:rPr>
      </w:pPr>
      <w:bookmarkStart w:id="28" w:name="_Toc18293253"/>
      <w:r>
        <w:rPr>
          <w:rFonts w:hint="eastAsia" w:ascii="微软雅黑" w:hAnsi="微软雅黑" w:eastAsia="微软雅黑" w:cs="仿宋"/>
          <w:b/>
          <w:color w:val="auto"/>
          <w:sz w:val="24"/>
          <w:szCs w:val="32"/>
        </w:rPr>
        <w:t>开标</w:t>
      </w:r>
      <w:bookmarkEnd w:id="28"/>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1.1招标方将组织开标、评标，并通过内部综合评定选定中标单位。</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1.2提交了可接受 “撤回”通知的投标文件将不予开封。</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1.3招标方针对各家的资质文件、技术标和经济标将分别组织开标、评标。</w:t>
      </w:r>
    </w:p>
    <w:p>
      <w:pPr>
        <w:numPr>
          <w:ilvl w:val="0"/>
          <w:numId w:val="9"/>
        </w:numPr>
        <w:spacing w:line="360" w:lineRule="auto"/>
        <w:rPr>
          <w:rFonts w:hint="eastAsia" w:ascii="微软雅黑" w:hAnsi="微软雅黑" w:eastAsia="微软雅黑" w:cs="仿宋"/>
          <w:b/>
          <w:color w:val="auto"/>
          <w:sz w:val="24"/>
          <w:szCs w:val="32"/>
        </w:rPr>
      </w:pPr>
      <w:bookmarkStart w:id="29" w:name="_Toc18293254"/>
      <w:r>
        <w:rPr>
          <w:rFonts w:hint="eastAsia" w:ascii="微软雅黑" w:hAnsi="微软雅黑" w:eastAsia="微软雅黑" w:cs="仿宋"/>
          <w:b/>
          <w:color w:val="auto"/>
          <w:sz w:val="24"/>
          <w:szCs w:val="32"/>
        </w:rPr>
        <w:t>评标过程的保密性</w:t>
      </w:r>
      <w:bookmarkEnd w:id="29"/>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2.1开标后，直至向中标的投标人授予合同时止，凡与审查、澄清、评价和比较投标的有关资料以及授标意见等，均不得向投标人及与评标无关的其他人透露。</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2.2在评标过程中，如果投标人试图在投标书审查、澄清、比较及授予合同方面向招标方施加任何影响，招标方有权拒绝其投标。</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2.3 本次评标采用综合评标法（技术得分和商务标得分汇总）。</w:t>
      </w:r>
    </w:p>
    <w:p>
      <w:pPr>
        <w:numPr>
          <w:ilvl w:val="0"/>
          <w:numId w:val="9"/>
        </w:numPr>
        <w:spacing w:line="360" w:lineRule="auto"/>
        <w:rPr>
          <w:rFonts w:hint="eastAsia" w:ascii="微软雅黑" w:hAnsi="微软雅黑" w:eastAsia="微软雅黑" w:cs="仿宋"/>
          <w:b/>
          <w:color w:val="auto"/>
          <w:sz w:val="24"/>
          <w:szCs w:val="32"/>
        </w:rPr>
      </w:pPr>
      <w:bookmarkStart w:id="30" w:name="_Toc18293255"/>
      <w:r>
        <w:rPr>
          <w:rFonts w:hint="eastAsia" w:ascii="微软雅黑" w:hAnsi="微软雅黑" w:eastAsia="微软雅黑" w:cs="仿宋"/>
          <w:b/>
          <w:color w:val="auto"/>
          <w:sz w:val="24"/>
          <w:szCs w:val="32"/>
        </w:rPr>
        <w:t>投标书的澄清</w:t>
      </w:r>
      <w:bookmarkEnd w:id="30"/>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为有助于对投标书的审查、评价和比较，招标方可分别要求投标人对其投标书进行澄清，有关澄清的要求和答复应以书面形式提交，但不得允许变更实质性内容。</w:t>
      </w:r>
    </w:p>
    <w:p>
      <w:pPr>
        <w:numPr>
          <w:ilvl w:val="0"/>
          <w:numId w:val="9"/>
        </w:numPr>
        <w:spacing w:line="360" w:lineRule="auto"/>
        <w:rPr>
          <w:rFonts w:hint="eastAsia" w:ascii="微软雅黑" w:hAnsi="微软雅黑" w:eastAsia="微软雅黑" w:cs="仿宋"/>
          <w:b/>
          <w:color w:val="auto"/>
          <w:sz w:val="24"/>
          <w:szCs w:val="32"/>
        </w:rPr>
      </w:pPr>
      <w:bookmarkStart w:id="31" w:name="_Toc18293256"/>
      <w:r>
        <w:rPr>
          <w:rFonts w:hint="eastAsia" w:ascii="微软雅黑" w:hAnsi="微软雅黑" w:eastAsia="微软雅黑" w:cs="仿宋"/>
          <w:b/>
          <w:color w:val="auto"/>
          <w:sz w:val="24"/>
          <w:szCs w:val="32"/>
        </w:rPr>
        <w:t>投标书的</w:t>
      </w:r>
      <w:bookmarkEnd w:id="31"/>
      <w:r>
        <w:rPr>
          <w:rFonts w:hint="eastAsia" w:ascii="微软雅黑" w:hAnsi="微软雅黑" w:eastAsia="微软雅黑" w:cs="仿宋"/>
          <w:b/>
          <w:color w:val="auto"/>
          <w:sz w:val="24"/>
          <w:szCs w:val="32"/>
        </w:rPr>
        <w:t>审核</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4.1</w:t>
      </w:r>
      <w:r>
        <w:rPr>
          <w:rFonts w:hint="eastAsia" w:ascii="微软雅黑" w:hAnsi="微软雅黑" w:eastAsia="微软雅黑" w:cs="仿宋"/>
          <w:b/>
          <w:color w:val="auto"/>
          <w:sz w:val="24"/>
          <w:szCs w:val="32"/>
        </w:rPr>
        <w:t>供应商须严格按照招标文件要求制作投标文件，以确保投标文件的完整性、准确性、实质响应性。根据有关法律法规和招标文件的有关规定，如出现下列情况之一的，将按照无效投标处理，予以拒绝</w:t>
      </w:r>
      <w:r>
        <w:rPr>
          <w:rFonts w:hint="eastAsia" w:ascii="微软雅黑" w:hAnsi="微软雅黑" w:eastAsia="微软雅黑" w:cs="仿宋"/>
          <w:b/>
          <w:color w:val="auto"/>
          <w:sz w:val="24"/>
          <w:szCs w:val="32"/>
          <w:lang w:eastAsia="zh-CN"/>
        </w:rPr>
        <w:t>（</w:t>
      </w:r>
      <w:r>
        <w:rPr>
          <w:rFonts w:hint="eastAsia" w:ascii="微软雅黑" w:hAnsi="微软雅黑" w:eastAsia="微软雅黑" w:cs="仿宋"/>
          <w:b/>
          <w:color w:val="auto"/>
          <w:sz w:val="24"/>
          <w:szCs w:val="32"/>
          <w:lang w:val="en-US" w:eastAsia="zh-CN"/>
        </w:rPr>
        <w:t>如与二部分、13点重合的按二、13点的要求执行</w:t>
      </w:r>
      <w:r>
        <w:rPr>
          <w:rFonts w:hint="eastAsia" w:ascii="微软雅黑" w:hAnsi="微软雅黑" w:eastAsia="微软雅黑" w:cs="仿宋"/>
          <w:b/>
          <w:color w:val="auto"/>
          <w:sz w:val="24"/>
          <w:szCs w:val="32"/>
          <w:lang w:eastAsia="zh-CN"/>
        </w:rPr>
        <w:t>）</w:t>
      </w:r>
      <w:r>
        <w:rPr>
          <w:rFonts w:hint="eastAsia" w:ascii="微软雅黑" w:hAnsi="微软雅黑" w:eastAsia="微软雅黑" w:cs="仿宋"/>
          <w:b/>
          <w:color w:val="auto"/>
          <w:sz w:val="24"/>
          <w:szCs w:val="32"/>
        </w:rPr>
        <w:t>： </w:t>
      </w:r>
      <w:r>
        <w:rPr>
          <w:rFonts w:hint="eastAsia" w:ascii="微软雅黑" w:hAnsi="微软雅黑" w:eastAsia="微软雅黑" w:cs="仿宋"/>
          <w:color w:val="auto"/>
          <w:sz w:val="24"/>
          <w:szCs w:val="32"/>
        </w:rPr>
        <w:t xml:space="preserve">   </w:t>
      </w:r>
    </w:p>
    <w:p>
      <w:pPr>
        <w:spacing w:line="360" w:lineRule="auto"/>
        <w:ind w:firstLine="240" w:firstLineChars="100"/>
        <w:rPr>
          <w:rFonts w:hint="eastAsia" w:ascii="微软雅黑" w:hAnsi="微软雅黑" w:eastAsia="微软雅黑" w:cs="仿宋"/>
          <w:color w:val="auto"/>
          <w:sz w:val="24"/>
          <w:szCs w:val="32"/>
          <w:lang w:eastAsia="zh-CN"/>
        </w:rPr>
      </w:pPr>
      <w:r>
        <w:rPr>
          <w:rFonts w:hint="eastAsia" w:ascii="微软雅黑" w:hAnsi="微软雅黑" w:eastAsia="微软雅黑" w:cs="仿宋"/>
          <w:color w:val="auto"/>
          <w:sz w:val="24"/>
          <w:szCs w:val="32"/>
        </w:rPr>
        <w:t>（1）出现影响采购公正的违法、违规行为的；</w:t>
      </w:r>
    </w:p>
    <w:p>
      <w:pPr>
        <w:spacing w:line="360" w:lineRule="auto"/>
        <w:ind w:firstLine="240" w:firstLineChars="100"/>
        <w:rPr>
          <w:rFonts w:hint="eastAsia" w:ascii="微软雅黑" w:hAnsi="微软雅黑" w:eastAsia="微软雅黑" w:cs="仿宋"/>
          <w:color w:val="auto"/>
          <w:sz w:val="24"/>
          <w:szCs w:val="32"/>
          <w:lang w:eastAsia="zh-CN"/>
        </w:rPr>
      </w:pPr>
      <w:r>
        <w:rPr>
          <w:rFonts w:hint="eastAsia" w:ascii="微软雅黑" w:hAnsi="微软雅黑" w:eastAsia="微软雅黑" w:cs="仿宋"/>
          <w:color w:val="auto"/>
          <w:sz w:val="24"/>
          <w:szCs w:val="32"/>
        </w:rPr>
        <w:t xml:space="preserve">  （2）投标人的报价均超过招标人项目采购预算的；</w:t>
      </w:r>
    </w:p>
    <w:p>
      <w:pPr>
        <w:spacing w:line="360" w:lineRule="auto"/>
        <w:ind w:firstLine="240" w:firstLineChars="100"/>
        <w:rPr>
          <w:rFonts w:hint="eastAsia" w:ascii="微软雅黑" w:hAnsi="微软雅黑" w:eastAsia="微软雅黑" w:cs="仿宋"/>
          <w:color w:val="auto"/>
          <w:sz w:val="24"/>
          <w:szCs w:val="32"/>
          <w:lang w:eastAsia="zh-CN"/>
        </w:rPr>
      </w:pPr>
      <w:r>
        <w:rPr>
          <w:rFonts w:hint="eastAsia" w:ascii="微软雅黑" w:hAnsi="微软雅黑" w:eastAsia="微软雅黑" w:cs="仿宋"/>
          <w:color w:val="auto"/>
          <w:sz w:val="24"/>
          <w:szCs w:val="32"/>
        </w:rPr>
        <w:t xml:space="preserve">  （3）因重大变故，采购任务取消的。</w:t>
      </w:r>
    </w:p>
    <w:p>
      <w:pPr>
        <w:spacing w:line="360" w:lineRule="auto"/>
        <w:ind w:firstLine="240" w:firstLineChars="100"/>
        <w:rPr>
          <w:rFonts w:hint="eastAsia" w:ascii="微软雅黑" w:hAnsi="微软雅黑" w:eastAsia="微软雅黑" w:cs="仿宋"/>
          <w:bCs/>
          <w:color w:val="auto"/>
          <w:sz w:val="24"/>
          <w:szCs w:val="32"/>
          <w:lang w:eastAsia="zh-CN"/>
        </w:rPr>
      </w:pPr>
      <w:r>
        <w:rPr>
          <w:rFonts w:hint="eastAsia" w:ascii="微软雅黑" w:hAnsi="微软雅黑" w:eastAsia="微软雅黑" w:cs="仿宋"/>
          <w:b/>
          <w:color w:val="auto"/>
          <w:sz w:val="24"/>
          <w:szCs w:val="32"/>
        </w:rPr>
        <w:t xml:space="preserve">  </w:t>
      </w:r>
      <w:r>
        <w:rPr>
          <w:rFonts w:hint="eastAsia" w:ascii="微软雅黑" w:hAnsi="微软雅黑" w:eastAsia="微软雅黑" w:cs="仿宋"/>
          <w:bCs/>
          <w:color w:val="auto"/>
          <w:sz w:val="24"/>
          <w:szCs w:val="32"/>
        </w:rPr>
        <w:t>（4）投标文件未按招标文件规定要求签署、盖章的； </w:t>
      </w:r>
    </w:p>
    <w:p>
      <w:pPr>
        <w:spacing w:line="360" w:lineRule="auto"/>
        <w:ind w:firstLine="240" w:firstLineChars="100"/>
        <w:rPr>
          <w:rFonts w:hint="eastAsia" w:ascii="微软雅黑" w:hAnsi="微软雅黑" w:eastAsia="微软雅黑" w:cs="仿宋"/>
          <w:bCs/>
          <w:color w:val="auto"/>
          <w:sz w:val="24"/>
          <w:szCs w:val="32"/>
          <w:lang w:eastAsia="zh-CN"/>
        </w:rPr>
      </w:pPr>
      <w:r>
        <w:rPr>
          <w:rFonts w:hint="eastAsia" w:ascii="微软雅黑" w:hAnsi="微软雅黑" w:eastAsia="微软雅黑" w:cs="仿宋"/>
          <w:bCs/>
          <w:color w:val="auto"/>
          <w:sz w:val="24"/>
          <w:szCs w:val="32"/>
        </w:rPr>
        <w:t xml:space="preserve">  （5）非法定代表人签字而未提供其有效授权委托书的；</w:t>
      </w:r>
    </w:p>
    <w:p>
      <w:pPr>
        <w:spacing w:line="360" w:lineRule="auto"/>
        <w:ind w:firstLine="240" w:firstLineChars="100"/>
        <w:rPr>
          <w:rFonts w:hint="eastAsia" w:ascii="微软雅黑" w:hAnsi="微软雅黑" w:eastAsia="微软雅黑" w:cs="仿宋"/>
          <w:bCs/>
          <w:color w:val="auto"/>
          <w:sz w:val="24"/>
          <w:szCs w:val="32"/>
          <w:lang w:eastAsia="zh-CN"/>
        </w:rPr>
      </w:pPr>
      <w:r>
        <w:rPr>
          <w:rFonts w:hint="eastAsia" w:ascii="微软雅黑" w:hAnsi="微软雅黑" w:eastAsia="微软雅黑" w:cs="仿宋"/>
          <w:bCs/>
          <w:color w:val="auto"/>
          <w:sz w:val="24"/>
          <w:szCs w:val="32"/>
        </w:rPr>
        <w:t xml:space="preserve">  （6）投标有效期不满足招标文件要求的；</w:t>
      </w:r>
    </w:p>
    <w:p>
      <w:pPr>
        <w:spacing w:line="360" w:lineRule="auto"/>
        <w:ind w:firstLine="240" w:firstLineChars="100"/>
        <w:rPr>
          <w:rFonts w:hint="eastAsia" w:ascii="微软雅黑" w:hAnsi="微软雅黑" w:eastAsia="微软雅黑" w:cs="仿宋"/>
          <w:bCs/>
          <w:color w:val="auto"/>
          <w:sz w:val="24"/>
          <w:szCs w:val="32"/>
          <w:lang w:eastAsia="zh-CN"/>
        </w:rPr>
      </w:pPr>
      <w:r>
        <w:rPr>
          <w:rFonts w:hint="eastAsia" w:ascii="微软雅黑" w:hAnsi="微软雅黑" w:eastAsia="微软雅黑" w:cs="仿宋"/>
          <w:bCs/>
          <w:color w:val="auto"/>
          <w:sz w:val="24"/>
          <w:szCs w:val="32"/>
        </w:rPr>
        <w:t xml:space="preserve">  （7）投标文件不完整导致不能实质性响应招标文件要求的；</w:t>
      </w:r>
    </w:p>
    <w:p>
      <w:pPr>
        <w:spacing w:line="360" w:lineRule="auto"/>
        <w:ind w:firstLine="240" w:firstLineChars="100"/>
        <w:rPr>
          <w:rFonts w:hint="eastAsia" w:ascii="微软雅黑" w:hAnsi="微软雅黑" w:eastAsia="微软雅黑" w:cs="仿宋"/>
          <w:bCs/>
          <w:color w:val="auto"/>
          <w:sz w:val="24"/>
          <w:szCs w:val="32"/>
          <w:lang w:eastAsia="zh-CN"/>
        </w:rPr>
      </w:pPr>
      <w:r>
        <w:rPr>
          <w:rFonts w:hint="eastAsia" w:ascii="微软雅黑" w:hAnsi="微软雅黑" w:eastAsia="微软雅黑" w:cs="仿宋"/>
          <w:bCs/>
          <w:color w:val="auto"/>
          <w:sz w:val="24"/>
          <w:szCs w:val="32"/>
        </w:rPr>
        <w:t xml:space="preserve">  （8）不具备招标文件中规定的合格投标人资格要求的；</w:t>
      </w:r>
    </w:p>
    <w:p>
      <w:pPr>
        <w:spacing w:line="360" w:lineRule="auto"/>
        <w:ind w:firstLine="240" w:firstLineChars="100"/>
        <w:rPr>
          <w:rFonts w:hint="eastAsia" w:ascii="微软雅黑" w:hAnsi="微软雅黑" w:eastAsia="微软雅黑" w:cs="仿宋"/>
          <w:bCs/>
          <w:color w:val="auto"/>
          <w:sz w:val="24"/>
          <w:szCs w:val="32"/>
          <w:lang w:eastAsia="zh-CN"/>
        </w:rPr>
      </w:pPr>
      <w:r>
        <w:rPr>
          <w:rFonts w:hint="eastAsia" w:ascii="微软雅黑" w:hAnsi="微软雅黑" w:eastAsia="微软雅黑" w:cs="仿宋"/>
          <w:bCs/>
          <w:color w:val="auto"/>
          <w:sz w:val="24"/>
          <w:szCs w:val="32"/>
        </w:rPr>
        <w:t xml:space="preserve">  （9）不具备招标文件中规定的合格货物和服务要求的；</w:t>
      </w:r>
    </w:p>
    <w:p>
      <w:pPr>
        <w:spacing w:line="360" w:lineRule="auto"/>
        <w:ind w:firstLine="240" w:firstLineChars="100"/>
        <w:rPr>
          <w:rFonts w:hint="eastAsia" w:ascii="微软雅黑" w:hAnsi="微软雅黑" w:eastAsia="微软雅黑" w:cs="仿宋"/>
          <w:bCs/>
          <w:color w:val="auto"/>
          <w:sz w:val="24"/>
          <w:szCs w:val="32"/>
          <w:lang w:eastAsia="zh-CN"/>
        </w:rPr>
      </w:pPr>
      <w:r>
        <w:rPr>
          <w:rFonts w:hint="eastAsia" w:ascii="微软雅黑" w:hAnsi="微软雅黑" w:eastAsia="微软雅黑" w:cs="仿宋"/>
          <w:bCs/>
          <w:color w:val="auto"/>
          <w:sz w:val="24"/>
          <w:szCs w:val="32"/>
        </w:rPr>
        <w:t xml:space="preserve">  （10）投标人不是投标货物的合法拥有者或者未按照招标文件要求得到适当产品授权的；</w:t>
      </w:r>
    </w:p>
    <w:p>
      <w:pPr>
        <w:spacing w:line="360" w:lineRule="auto"/>
        <w:ind w:firstLine="240" w:firstLineChars="100"/>
        <w:rPr>
          <w:rFonts w:hint="eastAsia" w:ascii="微软雅黑" w:hAnsi="微软雅黑" w:eastAsia="微软雅黑" w:cs="仿宋"/>
          <w:bCs/>
          <w:color w:val="auto"/>
          <w:sz w:val="24"/>
          <w:szCs w:val="32"/>
          <w:lang w:eastAsia="zh-CN"/>
        </w:rPr>
      </w:pPr>
      <w:r>
        <w:rPr>
          <w:rFonts w:hint="eastAsia" w:ascii="微软雅黑" w:hAnsi="微软雅黑" w:eastAsia="微软雅黑" w:cs="仿宋"/>
          <w:bCs/>
          <w:color w:val="auto"/>
          <w:sz w:val="24"/>
          <w:szCs w:val="32"/>
        </w:rPr>
        <w:t xml:space="preserve">  （11）不符合招标文件所列必须满足的实质性要求的；</w:t>
      </w:r>
    </w:p>
    <w:p>
      <w:pPr>
        <w:spacing w:line="360" w:lineRule="auto"/>
        <w:ind w:firstLine="240" w:firstLineChars="100"/>
        <w:rPr>
          <w:rFonts w:hint="eastAsia" w:ascii="微软雅黑" w:hAnsi="微软雅黑" w:eastAsia="微软雅黑" w:cs="仿宋"/>
          <w:bCs/>
          <w:color w:val="auto"/>
          <w:sz w:val="24"/>
          <w:szCs w:val="32"/>
          <w:lang w:eastAsia="zh-CN"/>
        </w:rPr>
      </w:pPr>
      <w:r>
        <w:rPr>
          <w:rFonts w:hint="eastAsia" w:ascii="微软雅黑" w:hAnsi="微软雅黑" w:eastAsia="微软雅黑" w:cs="仿宋"/>
          <w:bCs/>
          <w:color w:val="auto"/>
          <w:sz w:val="24"/>
          <w:szCs w:val="32"/>
        </w:rPr>
        <w:t xml:space="preserve">  （12）提供了选择性方案或选择性报价的；</w:t>
      </w:r>
    </w:p>
    <w:p>
      <w:pPr>
        <w:spacing w:line="360" w:lineRule="auto"/>
        <w:ind w:firstLine="240" w:firstLineChars="100"/>
        <w:rPr>
          <w:rFonts w:hint="eastAsia" w:ascii="微软雅黑" w:hAnsi="微软雅黑" w:eastAsia="微软雅黑" w:cs="仿宋"/>
          <w:bCs/>
          <w:color w:val="auto"/>
          <w:sz w:val="24"/>
          <w:szCs w:val="32"/>
          <w:lang w:eastAsia="zh-CN"/>
        </w:rPr>
      </w:pPr>
      <w:r>
        <w:rPr>
          <w:rFonts w:hint="eastAsia" w:ascii="微软雅黑" w:hAnsi="微软雅黑" w:eastAsia="微软雅黑" w:cs="仿宋"/>
          <w:bCs/>
          <w:color w:val="auto"/>
          <w:sz w:val="24"/>
          <w:szCs w:val="32"/>
        </w:rPr>
        <w:t xml:space="preserve">  （13）提供了有附加条件限制方案或有附加条件限制报价的；</w:t>
      </w:r>
    </w:p>
    <w:p>
      <w:pPr>
        <w:spacing w:line="360" w:lineRule="auto"/>
        <w:ind w:firstLine="240" w:firstLineChars="100"/>
        <w:rPr>
          <w:rFonts w:hint="eastAsia" w:ascii="微软雅黑" w:hAnsi="微软雅黑" w:eastAsia="微软雅黑" w:cs="仿宋"/>
          <w:bCs/>
          <w:color w:val="auto"/>
          <w:sz w:val="24"/>
          <w:szCs w:val="32"/>
          <w:lang w:eastAsia="zh-CN"/>
        </w:rPr>
      </w:pPr>
      <w:r>
        <w:rPr>
          <w:rFonts w:hint="eastAsia" w:ascii="微软雅黑" w:hAnsi="微软雅黑" w:eastAsia="微软雅黑" w:cs="仿宋"/>
          <w:bCs/>
          <w:color w:val="auto"/>
          <w:sz w:val="24"/>
          <w:szCs w:val="32"/>
        </w:rPr>
        <w:t xml:space="preserve">  （14）以可调整价格投标报价的；</w:t>
      </w:r>
    </w:p>
    <w:p>
      <w:pPr>
        <w:spacing w:line="360" w:lineRule="auto"/>
        <w:ind w:firstLine="240" w:firstLineChars="100"/>
        <w:rPr>
          <w:rFonts w:hint="eastAsia" w:ascii="微软雅黑" w:hAnsi="微软雅黑" w:eastAsia="微软雅黑" w:cs="仿宋"/>
          <w:bCs/>
          <w:color w:val="auto"/>
          <w:sz w:val="24"/>
          <w:szCs w:val="32"/>
          <w:lang w:eastAsia="zh-CN"/>
        </w:rPr>
      </w:pPr>
      <w:r>
        <w:rPr>
          <w:rFonts w:hint="eastAsia" w:ascii="微软雅黑" w:hAnsi="微软雅黑" w:eastAsia="微软雅黑" w:cs="仿宋"/>
          <w:bCs/>
          <w:color w:val="auto"/>
          <w:sz w:val="24"/>
          <w:szCs w:val="32"/>
        </w:rPr>
        <w:t xml:space="preserve">  （15）投标人在开标后到中标结果确定期间，影响或试图影响招标人、评标委员会工作的；</w:t>
      </w:r>
    </w:p>
    <w:p>
      <w:pPr>
        <w:spacing w:line="360" w:lineRule="auto"/>
        <w:ind w:firstLine="240" w:firstLineChars="100"/>
        <w:rPr>
          <w:rFonts w:hint="eastAsia" w:ascii="微软雅黑" w:hAnsi="微软雅黑" w:eastAsia="微软雅黑" w:cs="仿宋"/>
          <w:bCs/>
          <w:color w:val="auto"/>
          <w:sz w:val="24"/>
          <w:szCs w:val="32"/>
          <w:lang w:eastAsia="zh-CN"/>
        </w:rPr>
      </w:pPr>
      <w:r>
        <w:rPr>
          <w:rFonts w:hint="eastAsia" w:ascii="微软雅黑" w:hAnsi="微软雅黑" w:eastAsia="微软雅黑" w:cs="仿宋"/>
          <w:bCs/>
          <w:color w:val="auto"/>
          <w:sz w:val="24"/>
          <w:szCs w:val="32"/>
        </w:rPr>
        <w:t xml:space="preserve">  （16）投标人在本项目的竞争中有腐败或欺诈行为的；</w:t>
      </w:r>
    </w:p>
    <w:p>
      <w:pPr>
        <w:spacing w:line="360" w:lineRule="auto"/>
        <w:ind w:firstLine="240" w:firstLineChars="100"/>
        <w:rPr>
          <w:rFonts w:hint="eastAsia" w:ascii="微软雅黑" w:hAnsi="微软雅黑" w:eastAsia="微软雅黑" w:cs="仿宋"/>
          <w:color w:val="auto"/>
          <w:sz w:val="24"/>
          <w:szCs w:val="32"/>
        </w:rPr>
      </w:pPr>
      <w:r>
        <w:rPr>
          <w:rFonts w:hint="eastAsia" w:ascii="微软雅黑" w:hAnsi="微软雅黑" w:eastAsia="微软雅黑" w:cs="仿宋"/>
          <w:bCs/>
          <w:color w:val="auto"/>
          <w:sz w:val="24"/>
          <w:szCs w:val="32"/>
        </w:rPr>
        <w:t xml:space="preserve">  （17）不符合法律、法规和招标文件中规定的其他实质性要求的。</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4.2投标人应按照招标文件要求制作投标书，投标书是评标的核心依据。现场阐述、展示资料等仅为解释说明投标书内容的辅助参考，不作为评标依据。</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4.3开标后，招标方将审查投标书是否完整，有无计算上的错误，文件签署是否合格，投标书是否大体编排有序。</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4.4如果投标书实质上没有响应招标文件的要求，招标方将予以拒绝，投标人不得通过修正或撤销不合要求的偏离或保留而使其投标成为实质上响应的投标。</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4.5招标方将对确定为实质上响应的投标进行审核，看其是否有计算上和累加上的算术错误，以及投标文件中内容与开标记录不符的情况，修正错误和不符的原则如下：</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（1）如果用数字表示的金额和用文字表示的金额不一致，应以文字表示的金额为准；</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（2）当单价与数量的乘积和总价不一致时，以单价为准，并修正总价；</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4.6招标方将按上述修正错误的方法调整投标文件中的投标报价，调整后的价格应对投标人具有约束力，如果投标人不接受修正后的价格，则其投标将被拒绝，其投标保证金将被没收。</w:t>
      </w:r>
    </w:p>
    <w:p>
      <w:pPr>
        <w:numPr>
          <w:ilvl w:val="0"/>
          <w:numId w:val="9"/>
        </w:numPr>
        <w:spacing w:line="360" w:lineRule="auto"/>
        <w:rPr>
          <w:rFonts w:hint="eastAsia" w:ascii="微软雅黑" w:hAnsi="微软雅黑" w:eastAsia="微软雅黑" w:cs="仿宋"/>
          <w:b/>
          <w:color w:val="auto"/>
          <w:sz w:val="24"/>
          <w:szCs w:val="32"/>
        </w:rPr>
      </w:pPr>
      <w:bookmarkStart w:id="32" w:name="_Toc18293258"/>
      <w:r>
        <w:rPr>
          <w:rFonts w:hint="eastAsia" w:ascii="微软雅黑" w:hAnsi="微软雅黑" w:eastAsia="微软雅黑" w:cs="仿宋"/>
          <w:b/>
          <w:color w:val="auto"/>
          <w:sz w:val="24"/>
          <w:szCs w:val="32"/>
        </w:rPr>
        <w:t>投标书的评价和比较</w:t>
      </w:r>
      <w:bookmarkEnd w:id="32"/>
    </w:p>
    <w:p>
      <w:pPr>
        <w:spacing w:line="360" w:lineRule="auto"/>
        <w:ind w:firstLine="480" w:firstLineChars="200"/>
        <w:rPr>
          <w:rFonts w:hint="eastAsia" w:ascii="微软雅黑" w:hAnsi="微软雅黑" w:eastAsia="微软雅黑" w:cs="仿宋"/>
          <w:bCs/>
          <w:color w:val="auto"/>
          <w:sz w:val="24"/>
          <w:szCs w:val="32"/>
        </w:rPr>
      </w:pPr>
      <w:r>
        <w:rPr>
          <w:rFonts w:hint="eastAsia" w:ascii="微软雅黑" w:hAnsi="微软雅黑" w:eastAsia="微软雅黑" w:cs="仿宋"/>
          <w:bCs/>
          <w:color w:val="auto"/>
          <w:sz w:val="24"/>
          <w:szCs w:val="32"/>
        </w:rPr>
        <w:t>5.1技术标评分依据及通过标准</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（1）招标方将只对确定为实质响应招标文件要求的投标文件进行评价和比较。投标文件内容是技术标评分的唯一评判依据，投标人在开标现场所做的口头阐述、提供的PPT材料等一律不得作为评分依据；</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（2）资质不满足招标方要求或技术标评分不足60分的，该投标人为不合格单位，失去竞标资格。</w:t>
      </w:r>
    </w:p>
    <w:p>
      <w:pPr>
        <w:spacing w:line="360" w:lineRule="auto"/>
        <w:ind w:firstLine="480" w:firstLineChars="20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5.2本次评标采用综合评标法，具体的评标规则由招标方招标</w:t>
      </w:r>
      <w:r>
        <w:rPr>
          <w:rFonts w:hint="eastAsia" w:ascii="微软雅黑" w:hAnsi="微软雅黑" w:eastAsia="微软雅黑" w:cs="仿宋"/>
          <w:color w:val="auto"/>
          <w:sz w:val="24"/>
          <w:szCs w:val="32"/>
          <w:lang w:val="en-US" w:eastAsia="zh-CN"/>
        </w:rPr>
        <w:t>委员会</w:t>
      </w:r>
      <w:r>
        <w:rPr>
          <w:rFonts w:hint="eastAsia" w:ascii="微软雅黑" w:hAnsi="微软雅黑" w:eastAsia="微软雅黑" w:cs="仿宋"/>
          <w:color w:val="auto"/>
          <w:sz w:val="24"/>
          <w:szCs w:val="32"/>
        </w:rPr>
        <w:t>制定。招标方在评标时，将主要考虑以下因素：</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 xml:space="preserve">   （1） 投标产品价格；</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 xml:space="preserve">   （2） 投标商以往同类产品的销售业绩</w:t>
      </w:r>
      <w:r>
        <w:rPr>
          <w:rFonts w:hint="eastAsia" w:ascii="微软雅黑" w:hAnsi="微软雅黑" w:eastAsia="微软雅黑" w:cs="仿宋"/>
          <w:color w:val="auto"/>
          <w:sz w:val="24"/>
          <w:szCs w:val="32"/>
          <w:lang w:val="en-US" w:eastAsia="zh-CN"/>
        </w:rPr>
        <w:t>及服务质量</w:t>
      </w:r>
      <w:r>
        <w:rPr>
          <w:rFonts w:hint="eastAsia" w:ascii="微软雅黑" w:hAnsi="微软雅黑" w:eastAsia="微软雅黑" w:cs="仿宋"/>
          <w:color w:val="auto"/>
          <w:sz w:val="24"/>
          <w:szCs w:val="32"/>
        </w:rPr>
        <w:t>；</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 xml:space="preserve">   （</w:t>
      </w:r>
      <w:r>
        <w:rPr>
          <w:rFonts w:ascii="微软雅黑" w:hAnsi="微软雅黑" w:eastAsia="微软雅黑" w:cs="仿宋"/>
          <w:color w:val="auto"/>
          <w:sz w:val="24"/>
          <w:szCs w:val="32"/>
        </w:rPr>
        <w:t>3</w:t>
      </w:r>
      <w:r>
        <w:rPr>
          <w:rFonts w:hint="eastAsia" w:ascii="微软雅黑" w:hAnsi="微软雅黑" w:eastAsia="微软雅黑" w:cs="仿宋"/>
          <w:color w:val="auto"/>
          <w:sz w:val="24"/>
          <w:szCs w:val="32"/>
        </w:rPr>
        <w:t>） 售后服务；</w:t>
      </w:r>
    </w:p>
    <w:p>
      <w:pPr>
        <w:spacing w:line="360" w:lineRule="auto"/>
        <w:ind w:firstLine="360" w:firstLineChars="150"/>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w:t>
      </w:r>
      <w:r>
        <w:rPr>
          <w:rFonts w:ascii="微软雅黑" w:hAnsi="微软雅黑" w:eastAsia="微软雅黑" w:cs="仿宋"/>
          <w:color w:val="auto"/>
          <w:sz w:val="24"/>
          <w:szCs w:val="32"/>
        </w:rPr>
        <w:t>4</w:t>
      </w:r>
      <w:r>
        <w:rPr>
          <w:rFonts w:hint="eastAsia" w:ascii="微软雅黑" w:hAnsi="微软雅黑" w:eastAsia="微软雅黑" w:cs="仿宋"/>
          <w:color w:val="auto"/>
          <w:sz w:val="24"/>
          <w:szCs w:val="32"/>
        </w:rPr>
        <w:t>） 运输能力及相应运输要求的情况；</w:t>
      </w:r>
    </w:p>
    <w:p>
      <w:pPr>
        <w:spacing w:line="360" w:lineRule="auto"/>
        <w:ind w:firstLine="360" w:firstLineChars="150"/>
        <w:jc w:val="left"/>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w:t>
      </w:r>
      <w:r>
        <w:rPr>
          <w:rFonts w:ascii="微软雅黑" w:hAnsi="微软雅黑" w:eastAsia="微软雅黑" w:cs="仿宋"/>
          <w:color w:val="auto"/>
          <w:sz w:val="24"/>
          <w:szCs w:val="32"/>
        </w:rPr>
        <w:t>5</w:t>
      </w:r>
      <w:r>
        <w:rPr>
          <w:rFonts w:hint="eastAsia" w:ascii="微软雅黑" w:hAnsi="微软雅黑" w:eastAsia="微软雅黑" w:cs="仿宋"/>
          <w:color w:val="auto"/>
          <w:sz w:val="24"/>
          <w:szCs w:val="32"/>
        </w:rPr>
        <w:t xml:space="preserve">） </w:t>
      </w:r>
      <w:bookmarkStart w:id="33" w:name="_Toc29874441"/>
      <w:bookmarkStart w:id="34" w:name="_Toc18293343"/>
      <w:r>
        <w:rPr>
          <w:rFonts w:hint="eastAsia" w:ascii="微软雅黑" w:hAnsi="微软雅黑" w:eastAsia="微软雅黑" w:cs="仿宋"/>
          <w:color w:val="auto"/>
          <w:sz w:val="24"/>
          <w:szCs w:val="32"/>
        </w:rPr>
        <w:t>其他商务因素。</w:t>
      </w:r>
    </w:p>
    <w:p>
      <w:pPr>
        <w:spacing w:line="360" w:lineRule="auto"/>
        <w:ind w:firstLine="360" w:firstLineChars="150"/>
        <w:jc w:val="left"/>
        <w:rPr>
          <w:rFonts w:hint="eastAsia" w:ascii="微软雅黑" w:hAnsi="微软雅黑" w:eastAsia="微软雅黑" w:cs="仿宋"/>
          <w:color w:val="auto"/>
          <w:sz w:val="24"/>
          <w:szCs w:val="32"/>
        </w:rPr>
      </w:pPr>
    </w:p>
    <w:p>
      <w:pPr>
        <w:spacing w:line="360" w:lineRule="auto"/>
        <w:ind w:firstLine="360" w:firstLineChars="150"/>
        <w:jc w:val="left"/>
        <w:rPr>
          <w:rFonts w:ascii="微软雅黑" w:hAnsi="微软雅黑" w:eastAsia="微软雅黑"/>
          <w:color w:val="auto"/>
          <w:sz w:val="36"/>
          <w:szCs w:val="44"/>
        </w:rPr>
      </w:pPr>
      <w:r>
        <w:rPr>
          <w:rFonts w:hint="eastAsia" w:ascii="微软雅黑" w:hAnsi="微软雅黑" w:eastAsia="微软雅黑" w:cs="仿宋"/>
          <w:color w:val="auto"/>
          <w:sz w:val="24"/>
          <w:szCs w:val="32"/>
          <w:lang w:val="en-GB"/>
        </w:rPr>
        <w:br w:type="page"/>
      </w:r>
      <w:r>
        <w:rPr>
          <w:rFonts w:hint="eastAsia" w:ascii="微软雅黑" w:hAnsi="微软雅黑" w:eastAsia="微软雅黑"/>
          <w:b/>
          <w:color w:val="auto"/>
          <w:sz w:val="24"/>
        </w:rPr>
        <w:t xml:space="preserve">第三部分  </w:t>
      </w:r>
      <w:r>
        <w:rPr>
          <w:rFonts w:ascii="微软雅黑" w:hAnsi="微软雅黑" w:eastAsia="微软雅黑"/>
          <w:b/>
          <w:color w:val="auto"/>
          <w:sz w:val="24"/>
        </w:rPr>
        <w:t>需求说明书</w:t>
      </w:r>
    </w:p>
    <w:p>
      <w:pPr>
        <w:spacing w:line="220" w:lineRule="atLeast"/>
        <w:rPr>
          <w:rFonts w:ascii="微软雅黑" w:hAnsi="微软雅黑" w:eastAsia="微软雅黑"/>
          <w:b/>
          <w:color w:val="auto"/>
          <w:sz w:val="18"/>
        </w:rPr>
      </w:pP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一、投标物流承运商服务要求及相关流程操作说明</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1、对我公司下达的运输计划，应提供保质保量和高效地服务。无论是否节假日，均需提供24*365式服务，需要提供我司专属客服，针对特别约定的提货必须准时。</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2、必须保证我公司货物的安全和质量。运输过程中要轻拿轻放，不可野蛮装卸。如在运输途中发生货物丢失或破损（含外包装破损），按我司</w:t>
      </w:r>
      <w:r>
        <w:rPr>
          <w:rFonts w:hint="eastAsia" w:ascii="微软雅黑" w:hAnsi="微软雅黑" w:eastAsia="微软雅黑" w:cs="仿宋"/>
          <w:color w:val="auto"/>
          <w:sz w:val="24"/>
          <w:szCs w:val="32"/>
          <w:lang w:val="en-US" w:eastAsia="zh-CN"/>
        </w:rPr>
        <w:t>货值</w:t>
      </w:r>
      <w:r>
        <w:rPr>
          <w:rFonts w:hint="eastAsia" w:ascii="微软雅黑" w:hAnsi="微软雅黑" w:eastAsia="微软雅黑" w:cs="仿宋"/>
          <w:color w:val="auto"/>
          <w:sz w:val="24"/>
          <w:szCs w:val="32"/>
        </w:rPr>
        <w:t>金额赔偿</w:t>
      </w:r>
      <w:r>
        <w:rPr>
          <w:rFonts w:hint="eastAsia" w:ascii="微软雅黑" w:hAnsi="微软雅黑" w:eastAsia="微软雅黑" w:cs="仿宋"/>
          <w:color w:val="auto"/>
          <w:sz w:val="24"/>
          <w:szCs w:val="32"/>
          <w:lang w:eastAsia="zh-CN"/>
        </w:rPr>
        <w:t>（</w:t>
      </w:r>
      <w:r>
        <w:rPr>
          <w:rFonts w:hint="eastAsia" w:ascii="微软雅黑" w:hAnsi="微软雅黑" w:eastAsia="微软雅黑" w:cs="仿宋"/>
          <w:color w:val="auto"/>
          <w:sz w:val="24"/>
          <w:szCs w:val="32"/>
          <w:lang w:val="en-US" w:eastAsia="zh-CN"/>
        </w:rPr>
        <w:t>零售价)</w:t>
      </w:r>
      <w:r>
        <w:rPr>
          <w:rFonts w:hint="default" w:ascii="微软雅黑" w:hAnsi="微软雅黑" w:eastAsia="微软雅黑" w:cs="仿宋"/>
          <w:color w:val="auto"/>
          <w:sz w:val="24"/>
          <w:szCs w:val="32"/>
        </w:rPr>
        <w:t>，并纳入承运商KPI考核。</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3、必须保证货物按时送达仓库的时间计算。行政归属某市、县区的收货地点，必须按市、县区同等规格对待。不得以城市太大或太小、靠近郊区或乡镇等理由拒绝或延缓送货上门，不得以任何理由私自加收收货人手续费。</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4、承运商交接要求及注意事项</w:t>
      </w:r>
    </w:p>
    <w:p>
      <w:pPr>
        <w:pStyle w:val="3"/>
        <w:rPr>
          <w:rFonts w:hint="eastAsia" w:ascii="微软雅黑" w:hAnsi="微软雅黑" w:eastAsia="微软雅黑" w:cs="仿宋"/>
          <w:color w:val="auto"/>
          <w:sz w:val="24"/>
          <w:szCs w:val="32"/>
        </w:rPr>
      </w:pPr>
      <w:r>
        <w:rPr>
          <w:rFonts w:hint="eastAsia" w:ascii="微软雅黑" w:hAnsi="微软雅黑" w:eastAsia="微软雅黑" w:cs="仿宋"/>
          <w:color w:val="auto"/>
          <w:szCs w:val="32"/>
        </w:rPr>
        <w:t>1）、</w:t>
      </w:r>
      <w:r>
        <w:rPr>
          <w:rFonts w:hint="eastAsia" w:ascii="微软雅黑" w:hAnsi="微软雅黑" w:eastAsia="微软雅黑" w:cs="仿宋"/>
          <w:color w:val="auto"/>
          <w:sz w:val="24"/>
          <w:szCs w:val="32"/>
        </w:rPr>
        <w:t>出库须在现场进行清点（装车司机与集运发货人员共同对</w:t>
      </w:r>
      <w:r>
        <w:rPr>
          <w:rFonts w:hint="eastAsia" w:ascii="微软雅黑" w:hAnsi="微软雅黑" w:eastAsia="微软雅黑" w:cs="仿宋"/>
          <w:color w:val="auto"/>
          <w:sz w:val="24"/>
          <w:szCs w:val="32"/>
          <w:lang w:val="en-US" w:eastAsia="zh-CN"/>
        </w:rPr>
        <w:t>容器数量/立方/件数</w:t>
      </w:r>
      <w:r>
        <w:rPr>
          <w:rFonts w:hint="eastAsia" w:ascii="微软雅黑" w:hAnsi="微软雅黑" w:eastAsia="微软雅黑" w:cs="仿宋"/>
          <w:color w:val="auto"/>
          <w:sz w:val="24"/>
          <w:szCs w:val="32"/>
        </w:rPr>
        <w:t>进行确认），核查每车装车数据，数据正确方可发车，发车前需承运商与仓库</w:t>
      </w:r>
      <w:r>
        <w:rPr>
          <w:rFonts w:hint="default" w:ascii="微软雅黑" w:hAnsi="微软雅黑" w:eastAsia="微软雅黑" w:cs="仿宋"/>
          <w:color w:val="auto"/>
          <w:sz w:val="24"/>
          <w:szCs w:val="32"/>
        </w:rPr>
        <w:t>出库</w:t>
      </w:r>
      <w:r>
        <w:rPr>
          <w:rFonts w:hint="eastAsia" w:ascii="微软雅黑" w:hAnsi="微软雅黑" w:eastAsia="微软雅黑" w:cs="仿宋"/>
          <w:color w:val="auto"/>
          <w:sz w:val="24"/>
          <w:szCs w:val="32"/>
        </w:rPr>
        <w:t>人员共同签名确认;</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2）、除确认件数外，还需确认货品的完好性，货品一经装车，产生破损，件数差异，或发生意外（如自燃、水淹等）给我司造成损失的均由承运商承担相应损失；</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3）、承运商根据仓库计划提前</w:t>
      </w:r>
      <w:r>
        <w:rPr>
          <w:rFonts w:hint="default" w:ascii="微软雅黑" w:hAnsi="微软雅黑" w:eastAsia="微软雅黑" w:cs="仿宋"/>
          <w:color w:val="auto"/>
          <w:sz w:val="24"/>
          <w:szCs w:val="32"/>
        </w:rPr>
        <w:t>安排</w:t>
      </w:r>
      <w:r>
        <w:rPr>
          <w:rFonts w:hint="eastAsia" w:ascii="微软雅黑" w:hAnsi="微软雅黑" w:eastAsia="微软雅黑" w:cs="仿宋"/>
          <w:color w:val="auto"/>
          <w:sz w:val="24"/>
          <w:szCs w:val="32"/>
        </w:rPr>
        <w:t>车</w:t>
      </w:r>
      <w:r>
        <w:rPr>
          <w:rFonts w:hint="default" w:ascii="微软雅黑" w:hAnsi="微软雅黑" w:eastAsia="微软雅黑" w:cs="仿宋"/>
          <w:color w:val="auto"/>
          <w:sz w:val="24"/>
          <w:szCs w:val="32"/>
        </w:rPr>
        <w:t>辆</w:t>
      </w:r>
      <w:r>
        <w:rPr>
          <w:rFonts w:hint="eastAsia" w:ascii="微软雅黑" w:hAnsi="微软雅黑" w:eastAsia="微软雅黑" w:cs="仿宋"/>
          <w:color w:val="auto"/>
          <w:sz w:val="24"/>
          <w:szCs w:val="32"/>
        </w:rPr>
        <w:t>，按约定时间到达我司仓库；装车完成后承运商需</w:t>
      </w:r>
      <w:r>
        <w:rPr>
          <w:rFonts w:hint="eastAsia" w:ascii="微软雅黑" w:hAnsi="微软雅黑" w:eastAsia="微软雅黑" w:cs="仿宋"/>
          <w:color w:val="auto"/>
          <w:sz w:val="24"/>
          <w:szCs w:val="32"/>
          <w:lang w:val="en-US" w:eastAsia="zh-CN"/>
        </w:rPr>
        <w:t>与仓库人员核对交接</w:t>
      </w:r>
      <w:r>
        <w:rPr>
          <w:rFonts w:hint="eastAsia" w:ascii="微软雅黑" w:hAnsi="微软雅黑" w:eastAsia="微软雅黑" w:cs="仿宋"/>
          <w:color w:val="auto"/>
          <w:sz w:val="24"/>
          <w:szCs w:val="32"/>
        </w:rPr>
        <w:t>此批货品运单，内容包括：发件人姓名、电话、发件地址、发货人签字、发货日期、收件人姓名、电话、收件地址、总件数</w:t>
      </w:r>
      <w:r>
        <w:rPr>
          <w:rFonts w:hint="eastAsia" w:ascii="微软雅黑" w:hAnsi="微软雅黑" w:eastAsia="微软雅黑" w:cs="仿宋"/>
          <w:color w:val="auto"/>
          <w:sz w:val="24"/>
          <w:szCs w:val="32"/>
          <w:lang w:val="en-US" w:eastAsia="zh-CN"/>
        </w:rPr>
        <w:t>等</w:t>
      </w:r>
      <w:r>
        <w:rPr>
          <w:rFonts w:hint="eastAsia" w:ascii="微软雅黑" w:hAnsi="微软雅黑" w:eastAsia="微软雅黑" w:cs="仿宋"/>
          <w:color w:val="auto"/>
          <w:sz w:val="24"/>
          <w:szCs w:val="32"/>
        </w:rPr>
        <w:t>，以上信息需确认无误，与门店交接完成后需将有门店签收联返回仓库，作为对账凭证;</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4）、承运商配送到店提前电话预约，如果客户要求改天送货，需向我司客服报备，在此期间承运商负责货品的安全，且必须在门店要求的时间送达;</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5）、与门店交接时须本着服务的精神，将货品放在门店</w:t>
      </w:r>
      <w:r>
        <w:rPr>
          <w:rFonts w:hint="eastAsia" w:ascii="微软雅黑" w:hAnsi="微软雅黑" w:eastAsia="微软雅黑" w:cs="仿宋"/>
          <w:color w:val="auto"/>
          <w:sz w:val="24"/>
          <w:szCs w:val="32"/>
          <w:lang w:val="en-US" w:eastAsia="zh-CN"/>
        </w:rPr>
        <w:t>门口监控范围内</w:t>
      </w:r>
      <w:r>
        <w:rPr>
          <w:rFonts w:hint="eastAsia" w:ascii="微软雅黑" w:hAnsi="微软雅黑" w:eastAsia="微软雅黑" w:cs="仿宋"/>
          <w:color w:val="auto"/>
          <w:sz w:val="24"/>
          <w:szCs w:val="32"/>
        </w:rPr>
        <w:t>，交接完成后需请门店在“签收人”栏中签字盖章（如签收人没有收货章，请写上收货人姓名、手机号和身份证号），签字时客户应用正楷；</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6）、承运商</w:t>
      </w:r>
      <w:r>
        <w:rPr>
          <w:rFonts w:hint="default" w:ascii="微软雅黑" w:hAnsi="微软雅黑" w:eastAsia="微软雅黑" w:cs="仿宋"/>
          <w:color w:val="auto"/>
          <w:sz w:val="24"/>
          <w:szCs w:val="32"/>
        </w:rPr>
        <w:t>根据与仓库约定的时间</w:t>
      </w:r>
      <w:r>
        <w:rPr>
          <w:rFonts w:hint="eastAsia" w:ascii="微软雅黑" w:hAnsi="微软雅黑" w:eastAsia="微软雅黑" w:cs="仿宋"/>
          <w:color w:val="auto"/>
          <w:sz w:val="24"/>
          <w:szCs w:val="32"/>
        </w:rPr>
        <w:t>将《</w:t>
      </w:r>
      <w:r>
        <w:rPr>
          <w:rFonts w:hint="default" w:ascii="微软雅黑" w:hAnsi="微软雅黑" w:eastAsia="微软雅黑" w:cs="仿宋"/>
          <w:color w:val="auto"/>
          <w:sz w:val="24"/>
          <w:szCs w:val="32"/>
        </w:rPr>
        <w:t>配送</w:t>
      </w:r>
      <w:r>
        <w:rPr>
          <w:rFonts w:hint="eastAsia" w:ascii="微软雅黑" w:hAnsi="微软雅黑" w:eastAsia="微软雅黑" w:cs="仿宋"/>
          <w:color w:val="auto"/>
          <w:sz w:val="24"/>
          <w:szCs w:val="32"/>
        </w:rPr>
        <w:t>跟踪表》发送到相关对接群内，需真实反映货品到店情况，</w:t>
      </w:r>
      <w:r>
        <w:rPr>
          <w:rFonts w:hint="default" w:ascii="微软雅黑" w:hAnsi="微软雅黑" w:eastAsia="微软雅黑" w:cs="仿宋"/>
          <w:color w:val="auto"/>
          <w:sz w:val="24"/>
          <w:szCs w:val="32"/>
        </w:rPr>
        <w:t>仓库</w:t>
      </w:r>
      <w:r>
        <w:rPr>
          <w:rFonts w:hint="eastAsia" w:ascii="微软雅黑" w:hAnsi="微软雅黑" w:eastAsia="微软雅黑" w:cs="仿宋"/>
          <w:color w:val="auto"/>
          <w:sz w:val="24"/>
          <w:szCs w:val="32"/>
        </w:rPr>
        <w:t>有权对表内情况做抽查。如有虚假签收等情况，按500元/次进行处罚，对于超出配送时效的按</w:t>
      </w:r>
      <w:r>
        <w:rPr>
          <w:rFonts w:hint="default" w:ascii="微软雅黑" w:hAnsi="微软雅黑" w:eastAsia="微软雅黑" w:cs="仿宋"/>
          <w:color w:val="auto"/>
          <w:sz w:val="24"/>
          <w:szCs w:val="32"/>
        </w:rPr>
        <w:t>考核内容</w:t>
      </w:r>
      <w:r>
        <w:rPr>
          <w:rFonts w:hint="eastAsia" w:ascii="微软雅黑" w:hAnsi="微软雅黑" w:eastAsia="微软雅黑" w:cs="仿宋"/>
          <w:color w:val="auto"/>
          <w:sz w:val="24"/>
          <w:szCs w:val="32"/>
        </w:rPr>
        <w:t>处罚；</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5、其他</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1）、交接签字确认后，我司货品若出现</w:t>
      </w:r>
      <w:r>
        <w:rPr>
          <w:rFonts w:hint="eastAsia" w:ascii="微软雅黑" w:hAnsi="微软雅黑" w:eastAsia="微软雅黑" w:cs="仿宋"/>
          <w:color w:val="auto"/>
          <w:sz w:val="24"/>
          <w:szCs w:val="32"/>
          <w:lang w:val="en-US" w:eastAsia="zh-CN"/>
        </w:rPr>
        <w:t>托盘/</w:t>
      </w:r>
      <w:r>
        <w:rPr>
          <w:rFonts w:hint="eastAsia" w:ascii="微软雅黑" w:hAnsi="微软雅黑" w:eastAsia="微软雅黑" w:cs="仿宋"/>
          <w:color w:val="auto"/>
          <w:sz w:val="24"/>
          <w:szCs w:val="32"/>
        </w:rPr>
        <w:t>件数差异，仓库不承担责任，承运商照价赔偿；</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2）、门店退货承运商需无条件接收，并按门店配送周期返回仓库，如超过返货期限造成门店货品无法在退货截止时间前返仓的，由承担商自行赔付；</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3）、退货运输过程中产生的破损、污染、件数差异、货品丢失等，由承担商按商品含税成本金额赔付。</w:t>
      </w:r>
    </w:p>
    <w:p>
      <w:pPr>
        <w:spacing w:line="360" w:lineRule="auto"/>
        <w:rPr>
          <w:rFonts w:hint="eastAsia" w:ascii="微软雅黑" w:hAnsi="微软雅黑" w:eastAsia="微软雅黑" w:cs="仿宋"/>
          <w:color w:val="auto"/>
          <w:sz w:val="24"/>
          <w:szCs w:val="32"/>
          <w:lang w:val="en-US" w:eastAsia="zh-CN"/>
        </w:rPr>
      </w:pPr>
      <w:r>
        <w:rPr>
          <w:rFonts w:ascii="微软雅黑" w:hAnsi="微软雅黑" w:eastAsia="微软雅黑" w:cs="仿宋"/>
          <w:color w:val="auto"/>
          <w:sz w:val="24"/>
          <w:szCs w:val="32"/>
        </w:rPr>
        <w:t>4</w:t>
      </w:r>
      <w:r>
        <w:rPr>
          <w:rFonts w:hint="eastAsia" w:ascii="微软雅黑" w:hAnsi="微软雅黑" w:eastAsia="微软雅黑" w:cs="仿宋"/>
          <w:color w:val="auto"/>
          <w:sz w:val="24"/>
          <w:szCs w:val="32"/>
        </w:rPr>
        <w:t>）、货物包装模式：货物全程使用</w:t>
      </w:r>
      <w:r>
        <w:rPr>
          <w:rFonts w:hint="eastAsia" w:ascii="微软雅黑" w:hAnsi="微软雅黑" w:eastAsia="微软雅黑" w:cs="仿宋"/>
          <w:color w:val="auto"/>
          <w:sz w:val="24"/>
          <w:szCs w:val="32"/>
          <w:lang w:val="en-US" w:eastAsia="zh-CN"/>
        </w:rPr>
        <w:t>托盘</w:t>
      </w:r>
      <w:r>
        <w:rPr>
          <w:rFonts w:hint="default" w:ascii="微软雅黑" w:hAnsi="微软雅黑" w:eastAsia="微软雅黑" w:cs="仿宋"/>
          <w:color w:val="auto"/>
          <w:sz w:val="24"/>
          <w:szCs w:val="32"/>
          <w:lang w:eastAsia="zh-CN"/>
        </w:rPr>
        <w:t>/整箱</w:t>
      </w:r>
      <w:r>
        <w:rPr>
          <w:rFonts w:hint="eastAsia" w:ascii="微软雅黑" w:hAnsi="微软雅黑" w:eastAsia="微软雅黑" w:cs="仿宋"/>
          <w:color w:val="auto"/>
          <w:sz w:val="24"/>
          <w:szCs w:val="32"/>
        </w:rPr>
        <w:t>运输，</w:t>
      </w:r>
      <w:r>
        <w:rPr>
          <w:rFonts w:hint="eastAsia" w:ascii="微软雅黑" w:hAnsi="微软雅黑" w:eastAsia="微软雅黑" w:cs="仿宋"/>
          <w:color w:val="auto"/>
          <w:sz w:val="24"/>
          <w:szCs w:val="32"/>
          <w:lang w:val="en-US" w:eastAsia="zh-CN"/>
        </w:rPr>
        <w:t>托盘</w:t>
      </w:r>
      <w:r>
        <w:rPr>
          <w:rFonts w:hint="eastAsia" w:ascii="微软雅黑" w:hAnsi="微软雅黑" w:eastAsia="微软雅黑" w:cs="仿宋"/>
          <w:color w:val="auto"/>
          <w:sz w:val="24"/>
          <w:szCs w:val="32"/>
        </w:rPr>
        <w:t>尺寸长×宽×高为</w:t>
      </w:r>
      <w:r>
        <w:rPr>
          <w:rFonts w:hint="eastAsia" w:ascii="微软雅黑" w:hAnsi="微软雅黑" w:eastAsia="微软雅黑" w:cs="仿宋"/>
          <w:color w:val="auto"/>
          <w:sz w:val="24"/>
          <w:szCs w:val="32"/>
          <w:lang w:val="en-US" w:eastAsia="zh-CN"/>
        </w:rPr>
        <w:t>1000</w:t>
      </w:r>
      <w:r>
        <w:rPr>
          <w:rFonts w:hint="eastAsia" w:ascii="微软雅黑" w:hAnsi="微软雅黑" w:eastAsia="微软雅黑" w:cs="仿宋"/>
          <w:color w:val="auto"/>
          <w:sz w:val="24"/>
          <w:szCs w:val="32"/>
        </w:rPr>
        <w:t>×</w:t>
      </w:r>
      <w:r>
        <w:rPr>
          <w:rFonts w:hint="eastAsia" w:ascii="微软雅黑" w:hAnsi="微软雅黑" w:eastAsia="微软雅黑" w:cs="仿宋"/>
          <w:color w:val="auto"/>
          <w:sz w:val="24"/>
          <w:szCs w:val="32"/>
          <w:lang w:val="en-US" w:eastAsia="zh-CN"/>
        </w:rPr>
        <w:t>12</w:t>
      </w:r>
      <w:r>
        <w:rPr>
          <w:rFonts w:hint="eastAsia" w:ascii="微软雅黑" w:hAnsi="微软雅黑" w:eastAsia="微软雅黑" w:cs="仿宋"/>
          <w:color w:val="auto"/>
          <w:sz w:val="24"/>
          <w:szCs w:val="32"/>
        </w:rPr>
        <w:t>00×</w:t>
      </w:r>
      <w:r>
        <w:rPr>
          <w:rFonts w:hint="eastAsia" w:ascii="微软雅黑" w:hAnsi="微软雅黑" w:eastAsia="微软雅黑" w:cs="仿宋"/>
          <w:color w:val="auto"/>
          <w:sz w:val="24"/>
          <w:szCs w:val="32"/>
          <w:lang w:val="en-US" w:eastAsia="zh-CN"/>
        </w:rPr>
        <w:t>1800</w:t>
      </w:r>
      <w:r>
        <w:rPr>
          <w:rFonts w:hint="eastAsia" w:ascii="微软雅黑" w:hAnsi="微软雅黑" w:eastAsia="微软雅黑" w:cs="仿宋"/>
          <w:color w:val="auto"/>
          <w:sz w:val="24"/>
          <w:szCs w:val="32"/>
        </w:rPr>
        <w:t>(mm)</w:t>
      </w:r>
      <w:r>
        <w:rPr>
          <w:rFonts w:hint="eastAsia" w:ascii="微软雅黑" w:hAnsi="微软雅黑" w:eastAsia="微软雅黑" w:cs="仿宋"/>
          <w:color w:val="auto"/>
          <w:sz w:val="24"/>
          <w:szCs w:val="32"/>
          <w:lang w:eastAsia="zh-CN"/>
        </w:rPr>
        <w:t>。</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二、承运商相关考核制度</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以月度考核指标为基础</w:t>
      </w:r>
    </w:p>
    <w:p>
      <w:pPr>
        <w:spacing w:line="360" w:lineRule="auto"/>
        <w:rPr>
          <w:rFonts w:hint="default" w:ascii="微软雅黑" w:hAnsi="微软雅黑" w:eastAsia="微软雅黑" w:cs="仿宋"/>
          <w:color w:val="auto"/>
          <w:sz w:val="24"/>
          <w:szCs w:val="32"/>
        </w:rPr>
      </w:pPr>
      <w:r>
        <w:rPr>
          <w:rFonts w:hint="eastAsia" w:ascii="微软雅黑" w:hAnsi="微软雅黑" w:eastAsia="微软雅黑" w:cs="仿宋"/>
          <w:color w:val="auto"/>
          <w:sz w:val="24"/>
          <w:szCs w:val="32"/>
        </w:rPr>
        <w:t>A：月考核结果有任何一项未达标，</w:t>
      </w:r>
      <w:r>
        <w:rPr>
          <w:rFonts w:hint="default" w:ascii="微软雅黑" w:hAnsi="微软雅黑" w:eastAsia="微软雅黑" w:cs="仿宋"/>
          <w:color w:val="auto"/>
          <w:sz w:val="24"/>
          <w:szCs w:val="32"/>
        </w:rPr>
        <w:t>根据实际减少业务量</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B：月考核结果达标的物流方，可增加不达标方减少的业务量</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C: 连续三个月考核结果未达标，我方将停止一切合作事宜</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考核内容</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考核内容主要由配送准时率、配送质量及服务质量三个部分组成，分别按月交接次数中实际发生次数来进行计算，最后确定考核结果。具体内容如下：</w:t>
      </w:r>
    </w:p>
    <w:tbl>
      <w:tblPr>
        <w:tblStyle w:val="6"/>
        <w:tblW w:w="92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4"/>
        <w:gridCol w:w="1912"/>
        <w:gridCol w:w="1964"/>
        <w:gridCol w:w="4420"/>
      </w:tblGrid>
      <w:tr>
        <w:trPr>
          <w:trHeight w:val="636" w:hRule="atLeast"/>
        </w:trPr>
        <w:tc>
          <w:tcPr>
            <w:tcW w:w="9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第三方物流KPI考核</w:t>
            </w:r>
          </w:p>
        </w:tc>
      </w:tr>
      <w:tr>
        <w:trPr>
          <w:trHeight w:val="126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Style w:val="11"/>
                <w:lang w:val="en-US" w:eastAsia="zh-CN" w:bidi="ar"/>
              </w:rPr>
              <w:t>序号</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Style w:val="11"/>
                <w:lang w:val="en-US" w:eastAsia="zh-CN" w:bidi="ar"/>
              </w:rPr>
              <w:t>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Style w:val="11"/>
                <w:lang w:val="en-US" w:eastAsia="zh-CN" w:bidi="ar"/>
              </w:rPr>
              <w:t>考核内容</w:t>
            </w: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Style w:val="11"/>
                <w:lang w:val="en-US" w:eastAsia="zh-CN" w:bidi="ar"/>
              </w:rPr>
              <w:t>KPI考核计算方式</w:t>
            </w:r>
          </w:p>
        </w:tc>
      </w:tr>
      <w:tr>
        <w:trPr>
          <w:trHeight w:val="126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Style w:val="11"/>
                <w:lang w:val="en-US" w:eastAsia="zh-CN" w:bidi="ar"/>
              </w:rPr>
              <w:t>配送准时率</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Style w:val="11"/>
                <w:lang w:val="en-US" w:eastAsia="zh-CN" w:bidi="ar"/>
              </w:rPr>
              <w:t>准时率≥</w:t>
            </w: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Style w:val="11"/>
                <w:lang w:val="en-US" w:eastAsia="zh-CN" w:bidi="ar"/>
              </w:rPr>
              <w:t>运输准时率=准时配送次数/总配送次数*100%</w:t>
            </w:r>
          </w:p>
        </w:tc>
      </w:tr>
      <w:tr>
        <w:trPr>
          <w:trHeight w:val="1889" w:hRule="atLeast"/>
        </w:trPr>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Style w:val="11"/>
                <w:lang w:val="en-US" w:eastAsia="zh-CN" w:bidi="ar"/>
              </w:rPr>
              <w:t>破损率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Style w:val="11"/>
                <w:lang w:val="en-US" w:eastAsia="zh-CN" w:bidi="ar"/>
              </w:rPr>
              <w:t>破损率≤</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Style w:val="11"/>
                <w:lang w:val="en-US" w:eastAsia="zh-CN" w:bidi="ar"/>
              </w:rPr>
              <w:t>运输完好率=每月承运货物残损件数/每月承运货物总件数*100%</w:t>
            </w:r>
          </w:p>
        </w:tc>
      </w:tr>
      <w:tr>
        <w:trPr>
          <w:trHeight w:val="127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服务质量</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Style w:val="11"/>
                <w:lang w:val="en-US" w:eastAsia="zh-CN" w:bidi="ar"/>
              </w:rPr>
              <w:t>投诉率≤</w:t>
            </w: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Style w:val="11"/>
                <w:lang w:val="en-US" w:eastAsia="zh-CN" w:bidi="ar"/>
              </w:rPr>
              <w:t>投诉率=客户投诉次数/所承运货物的总次数*100%</w:t>
            </w:r>
          </w:p>
        </w:tc>
      </w:tr>
    </w:tbl>
    <w:p>
      <w:pPr>
        <w:spacing w:line="360" w:lineRule="auto"/>
        <w:rPr>
          <w:rFonts w:hint="eastAsia" w:ascii="微软雅黑" w:hAnsi="微软雅黑" w:eastAsia="微软雅黑" w:cs="仿宋"/>
          <w:color w:val="auto"/>
          <w:sz w:val="24"/>
          <w:szCs w:val="32"/>
        </w:rPr>
      </w:pP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包括：送货件数不一致、地址送错、路由信息反馈表更新的及时性、装卸搬运时有不规范作业行为、服务态度差、未按要求回收</w:t>
      </w:r>
      <w:r>
        <w:rPr>
          <w:rFonts w:hint="eastAsia" w:ascii="微软雅黑" w:hAnsi="微软雅黑" w:eastAsia="微软雅黑" w:cs="仿宋"/>
          <w:color w:val="auto"/>
          <w:sz w:val="24"/>
          <w:szCs w:val="32"/>
          <w:lang w:val="en-US" w:eastAsia="zh-CN"/>
        </w:rPr>
        <w:t>托盘</w:t>
      </w:r>
      <w:r>
        <w:rPr>
          <w:rFonts w:hint="eastAsia" w:ascii="微软雅黑" w:hAnsi="微软雅黑" w:eastAsia="微软雅黑" w:cs="仿宋"/>
          <w:color w:val="auto"/>
          <w:sz w:val="24"/>
          <w:szCs w:val="32"/>
        </w:rPr>
        <w:t>、异常信息反馈不及时、车辆不符合要求、反馈虚假信息、虚假签单等。</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1、退货应按照合同约定的正向配送时效返货，若超出配送时效的将计入配送时效率进行考核；如果因运输商原因，造成返货不及时，错过退厂家或是供应商的，运输商将按货品价值进行赔付。</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2、所有签收单以客户实际签收情况为主，若发现虚假签单，按每单500元处罚；</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3、</w:t>
      </w:r>
      <w:r>
        <w:rPr>
          <w:rFonts w:hint="eastAsia" w:ascii="微软雅黑" w:hAnsi="微软雅黑" w:eastAsia="微软雅黑" w:cs="仿宋"/>
          <w:color w:val="auto"/>
          <w:sz w:val="24"/>
          <w:szCs w:val="32"/>
          <w:lang w:val="en-US" w:eastAsia="zh-CN"/>
        </w:rPr>
        <w:t>我司货品禁止与有毒有害、易燃易爆、易污染、有异味等对食品有害货物混装</w:t>
      </w:r>
      <w:r>
        <w:rPr>
          <w:rFonts w:hint="eastAsia" w:ascii="微软雅黑" w:hAnsi="微软雅黑" w:eastAsia="微软雅黑" w:cs="仿宋"/>
          <w:color w:val="auto"/>
          <w:sz w:val="24"/>
          <w:szCs w:val="32"/>
        </w:rPr>
        <w:t>，</w:t>
      </w:r>
      <w:r>
        <w:rPr>
          <w:rFonts w:hint="eastAsia" w:ascii="微软雅黑" w:hAnsi="微软雅黑" w:eastAsia="微软雅黑" w:cs="仿宋"/>
          <w:color w:val="auto"/>
          <w:sz w:val="24"/>
          <w:szCs w:val="32"/>
          <w:lang w:val="en-US" w:eastAsia="zh-CN"/>
        </w:rPr>
        <w:t>若出现此情况，以当次承运货物金额进行赔付，最高赔付全额赔付。</w:t>
      </w:r>
    </w:p>
    <w:p>
      <w:pPr>
        <w:spacing w:line="360" w:lineRule="auto"/>
        <w:rPr>
          <w:rFonts w:hint="eastAsia" w:ascii="微软雅黑" w:hAnsi="微软雅黑" w:eastAsia="微软雅黑" w:cs="仿宋"/>
          <w:color w:val="auto"/>
          <w:sz w:val="24"/>
          <w:szCs w:val="32"/>
        </w:rPr>
      </w:pPr>
    </w:p>
    <w:p>
      <w:pPr>
        <w:spacing w:line="360" w:lineRule="auto"/>
        <w:rPr>
          <w:rFonts w:hint="eastAsia" w:ascii="微软雅黑" w:hAnsi="微软雅黑" w:eastAsia="微软雅黑" w:cs="仿宋"/>
          <w:color w:val="auto"/>
          <w:sz w:val="24"/>
          <w:szCs w:val="32"/>
        </w:rPr>
      </w:pPr>
      <w:bookmarkStart w:id="35" w:name="_Toc24359722"/>
      <w:r>
        <w:rPr>
          <w:rFonts w:hint="eastAsia" w:ascii="微软雅黑" w:hAnsi="微软雅黑" w:eastAsia="微软雅黑" w:cs="仿宋"/>
          <w:color w:val="auto"/>
          <w:sz w:val="24"/>
          <w:szCs w:val="32"/>
        </w:rPr>
        <w:t>三、投标货币和汇率</w:t>
      </w:r>
      <w:bookmarkEnd w:id="35"/>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rPr>
        <w:t>投标一览表中的报价，以人民币报价。</w:t>
      </w:r>
    </w:p>
    <w:p>
      <w:pPr>
        <w:spacing w:line="360" w:lineRule="auto"/>
        <w:rPr>
          <w:rFonts w:hint="eastAsia" w:ascii="微软雅黑" w:hAnsi="微软雅黑" w:eastAsia="微软雅黑" w:cs="仿宋"/>
          <w:color w:val="auto"/>
          <w:sz w:val="24"/>
          <w:szCs w:val="32"/>
        </w:rPr>
      </w:pPr>
    </w:p>
    <w:p>
      <w:pPr>
        <w:spacing w:line="360" w:lineRule="auto"/>
        <w:rPr>
          <w:rFonts w:hint="eastAsia" w:ascii="微软雅黑" w:hAnsi="微软雅黑" w:eastAsia="微软雅黑" w:cs="仿宋"/>
          <w:color w:val="auto"/>
          <w:sz w:val="24"/>
          <w:szCs w:val="32"/>
        </w:rPr>
      </w:pPr>
      <w:bookmarkStart w:id="36" w:name="_Toc24359724"/>
      <w:r>
        <w:rPr>
          <w:rFonts w:hint="eastAsia" w:ascii="微软雅黑" w:hAnsi="微软雅黑" w:eastAsia="微软雅黑" w:cs="仿宋"/>
          <w:color w:val="auto"/>
          <w:sz w:val="24"/>
          <w:szCs w:val="32"/>
        </w:rPr>
        <w:t>四、投标报价</w:t>
      </w:r>
      <w:bookmarkEnd w:id="36"/>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lang w:val="en-US" w:eastAsia="zh-CN"/>
        </w:rPr>
        <w:t>1</w:t>
      </w:r>
      <w:r>
        <w:rPr>
          <w:rFonts w:hint="eastAsia" w:ascii="微软雅黑" w:hAnsi="微软雅黑" w:eastAsia="微软雅黑" w:cs="仿宋"/>
          <w:color w:val="auto"/>
          <w:sz w:val="24"/>
          <w:szCs w:val="32"/>
        </w:rPr>
        <w:t>、投标单位应充分了解项目位置、道路、装卸限制及其他足以影响报价的情况；任何因忽视或误解等情况而导致的索赔或工期延长申请将不被批准。</w:t>
      </w:r>
    </w:p>
    <w:p>
      <w:pPr>
        <w:spacing w:line="360" w:lineRule="auto"/>
        <w:rPr>
          <w:rFonts w:ascii="微软雅黑" w:hAnsi="微软雅黑" w:eastAsia="微软雅黑" w:cs="仿宋"/>
          <w:color w:val="auto"/>
          <w:sz w:val="24"/>
          <w:szCs w:val="32"/>
        </w:rPr>
      </w:pPr>
      <w:r>
        <w:rPr>
          <w:rFonts w:hint="eastAsia" w:ascii="微软雅黑" w:hAnsi="微软雅黑" w:eastAsia="微软雅黑" w:cs="仿宋"/>
          <w:color w:val="auto"/>
          <w:sz w:val="24"/>
          <w:szCs w:val="32"/>
          <w:lang w:val="en-US" w:eastAsia="zh-CN"/>
        </w:rPr>
        <w:t>2</w:t>
      </w:r>
      <w:r>
        <w:rPr>
          <w:rFonts w:hint="eastAsia" w:ascii="微软雅黑" w:hAnsi="微软雅黑" w:eastAsia="微软雅黑" w:cs="仿宋"/>
          <w:color w:val="auto"/>
          <w:sz w:val="24"/>
          <w:szCs w:val="32"/>
        </w:rPr>
        <w:t>、报价清单中所填入的单价，除非合同另外约定，报价清单中的价格均已包括了本招标文件明示或暗示的所有风险、责任和义务。</w:t>
      </w:r>
    </w:p>
    <w:p>
      <w:pPr>
        <w:spacing w:line="360" w:lineRule="auto"/>
        <w:rPr>
          <w:rFonts w:hint="eastAsia" w:ascii="微软雅黑" w:hAnsi="微软雅黑" w:eastAsia="微软雅黑" w:cs="仿宋"/>
          <w:color w:val="auto"/>
          <w:sz w:val="24"/>
          <w:szCs w:val="32"/>
        </w:rPr>
      </w:pPr>
      <w:r>
        <w:rPr>
          <w:rFonts w:hint="eastAsia" w:ascii="微软雅黑" w:hAnsi="微软雅黑" w:eastAsia="微软雅黑" w:cs="仿宋"/>
          <w:color w:val="auto"/>
          <w:sz w:val="24"/>
          <w:szCs w:val="32"/>
          <w:lang w:val="en-US" w:eastAsia="zh-CN"/>
        </w:rPr>
        <w:t>3</w:t>
      </w:r>
      <w:r>
        <w:rPr>
          <w:rFonts w:hint="eastAsia" w:ascii="微软雅黑" w:hAnsi="微软雅黑" w:eastAsia="微软雅黑" w:cs="仿宋"/>
          <w:color w:val="auto"/>
          <w:sz w:val="24"/>
          <w:szCs w:val="32"/>
        </w:rPr>
        <w:t>、报价以</w:t>
      </w:r>
      <w:r>
        <w:rPr>
          <w:rFonts w:hint="default" w:ascii="微软雅黑" w:hAnsi="微软雅黑" w:eastAsia="微软雅黑" w:cs="仿宋"/>
          <w:color w:val="auto"/>
          <w:sz w:val="24"/>
          <w:szCs w:val="32"/>
        </w:rPr>
        <w:t>托盘/立方</w:t>
      </w:r>
      <w:r>
        <w:rPr>
          <w:rFonts w:hint="eastAsia" w:ascii="微软雅黑" w:hAnsi="微软雅黑" w:eastAsia="微软雅黑" w:cs="仿宋"/>
          <w:color w:val="auto"/>
          <w:sz w:val="24"/>
          <w:szCs w:val="32"/>
        </w:rPr>
        <w:t>为单位报价，运输报价为含税价，包含</w:t>
      </w:r>
      <w:r>
        <w:rPr>
          <w:rFonts w:hint="default" w:ascii="微软雅黑" w:hAnsi="微软雅黑" w:eastAsia="微软雅黑" w:cs="仿宋"/>
          <w:color w:val="auto"/>
          <w:sz w:val="24"/>
          <w:szCs w:val="32"/>
        </w:rPr>
        <w:t>运费、路桥费、</w:t>
      </w:r>
      <w:r>
        <w:rPr>
          <w:rFonts w:hint="eastAsia" w:ascii="微软雅黑" w:hAnsi="微软雅黑" w:eastAsia="微软雅黑" w:cs="仿宋"/>
          <w:color w:val="auto"/>
          <w:sz w:val="24"/>
          <w:szCs w:val="32"/>
        </w:rPr>
        <w:t>保险、装卸</w:t>
      </w:r>
      <w:r>
        <w:rPr>
          <w:rFonts w:hint="default" w:ascii="微软雅黑" w:hAnsi="微软雅黑" w:eastAsia="微软雅黑" w:cs="仿宋"/>
          <w:color w:val="auto"/>
          <w:sz w:val="24"/>
          <w:szCs w:val="32"/>
        </w:rPr>
        <w:t>（调拨除外）</w:t>
      </w:r>
      <w:r>
        <w:rPr>
          <w:rFonts w:hint="eastAsia" w:ascii="微软雅黑" w:hAnsi="微软雅黑" w:eastAsia="微软雅黑" w:cs="仿宋"/>
          <w:color w:val="auto"/>
          <w:sz w:val="24"/>
          <w:szCs w:val="32"/>
        </w:rPr>
        <w:t>、</w:t>
      </w:r>
      <w:r>
        <w:rPr>
          <w:rFonts w:hint="default" w:ascii="微软雅黑" w:hAnsi="微软雅黑" w:eastAsia="微软雅黑" w:cs="仿宋"/>
          <w:color w:val="auto"/>
          <w:sz w:val="24"/>
          <w:szCs w:val="32"/>
        </w:rPr>
        <w:t>返还</w:t>
      </w:r>
      <w:r>
        <w:rPr>
          <w:rFonts w:hint="eastAsia" w:ascii="微软雅黑" w:hAnsi="微软雅黑" w:eastAsia="微软雅黑" w:cs="仿宋"/>
          <w:color w:val="auto"/>
          <w:sz w:val="24"/>
          <w:szCs w:val="32"/>
        </w:rPr>
        <w:t>退货、回单、</w:t>
      </w:r>
      <w:r>
        <w:rPr>
          <w:rFonts w:hint="eastAsia" w:ascii="微软雅黑" w:hAnsi="微软雅黑" w:eastAsia="微软雅黑" w:cs="仿宋"/>
          <w:color w:val="auto"/>
          <w:sz w:val="24"/>
          <w:szCs w:val="32"/>
          <w:lang w:val="en-US" w:eastAsia="zh-CN"/>
        </w:rPr>
        <w:t>托盘</w:t>
      </w:r>
      <w:r>
        <w:rPr>
          <w:rFonts w:hint="eastAsia" w:ascii="微软雅黑" w:hAnsi="微软雅黑" w:eastAsia="微软雅黑" w:cs="仿宋"/>
          <w:color w:val="auto"/>
          <w:sz w:val="24"/>
          <w:szCs w:val="32"/>
        </w:rPr>
        <w:t>回收。</w:t>
      </w:r>
    </w:p>
    <w:p>
      <w:pPr>
        <w:spacing w:line="360" w:lineRule="auto"/>
        <w:rPr>
          <w:rFonts w:hint="eastAsia" w:ascii="微软雅黑" w:hAnsi="微软雅黑" w:eastAsia="微软雅黑"/>
          <w:b/>
          <w:color w:val="auto"/>
          <w:sz w:val="24"/>
        </w:rPr>
      </w:pPr>
    </w:p>
    <w:p>
      <w:pPr>
        <w:spacing w:line="360" w:lineRule="auto"/>
        <w:rPr>
          <w:rFonts w:hint="eastAsia" w:ascii="微软雅黑" w:hAnsi="微软雅黑" w:eastAsia="微软雅黑"/>
          <w:b/>
          <w:color w:val="auto"/>
          <w:sz w:val="24"/>
        </w:rPr>
      </w:pPr>
    </w:p>
    <w:p>
      <w:pPr>
        <w:spacing w:line="360" w:lineRule="auto"/>
        <w:rPr>
          <w:rFonts w:hint="eastAsia" w:ascii="微软雅黑" w:hAnsi="微软雅黑" w:eastAsia="微软雅黑"/>
          <w:b/>
          <w:color w:val="auto"/>
          <w:sz w:val="24"/>
        </w:rPr>
      </w:pPr>
    </w:p>
    <w:p>
      <w:pPr>
        <w:spacing w:line="360" w:lineRule="auto"/>
        <w:rPr>
          <w:rFonts w:hint="eastAsia" w:ascii="微软雅黑" w:hAnsi="微软雅黑" w:eastAsia="微软雅黑"/>
          <w:b/>
          <w:color w:val="auto"/>
          <w:sz w:val="24"/>
        </w:rPr>
      </w:pPr>
    </w:p>
    <w:p>
      <w:pPr>
        <w:spacing w:line="360" w:lineRule="auto"/>
        <w:rPr>
          <w:rFonts w:hint="eastAsia" w:ascii="微软雅黑" w:hAnsi="微软雅黑" w:eastAsia="微软雅黑"/>
          <w:b/>
          <w:color w:val="auto"/>
          <w:sz w:val="24"/>
        </w:rPr>
      </w:pPr>
    </w:p>
    <w:p>
      <w:pPr>
        <w:spacing w:line="360" w:lineRule="auto"/>
        <w:rPr>
          <w:rFonts w:hint="eastAsia" w:ascii="微软雅黑" w:hAnsi="微软雅黑" w:eastAsia="微软雅黑"/>
          <w:b/>
          <w:color w:val="auto"/>
          <w:sz w:val="24"/>
        </w:rPr>
      </w:pPr>
    </w:p>
    <w:p>
      <w:pPr>
        <w:spacing w:line="360" w:lineRule="auto"/>
        <w:jc w:val="center"/>
        <w:rPr>
          <w:rFonts w:hint="eastAsia" w:ascii="微软雅黑" w:hAnsi="微软雅黑" w:eastAsia="微软雅黑"/>
          <w:b/>
          <w:color w:val="auto"/>
          <w:sz w:val="24"/>
        </w:rPr>
      </w:pPr>
    </w:p>
    <w:p>
      <w:pPr>
        <w:spacing w:line="360" w:lineRule="auto"/>
        <w:jc w:val="center"/>
        <w:rPr>
          <w:rFonts w:hint="eastAsia" w:ascii="微软雅黑" w:hAnsi="微软雅黑" w:eastAsia="微软雅黑"/>
          <w:b/>
          <w:color w:val="auto"/>
          <w:sz w:val="24"/>
        </w:rPr>
      </w:pPr>
    </w:p>
    <w:p>
      <w:pPr>
        <w:spacing w:line="360" w:lineRule="auto"/>
        <w:jc w:val="center"/>
        <w:rPr>
          <w:rFonts w:hint="eastAsia" w:ascii="微软雅黑" w:hAnsi="微软雅黑" w:eastAsia="微软雅黑"/>
          <w:b/>
          <w:color w:val="auto"/>
          <w:sz w:val="24"/>
        </w:rPr>
      </w:pPr>
      <w:r>
        <w:rPr>
          <w:rFonts w:hint="eastAsia" w:ascii="微软雅黑" w:hAnsi="微软雅黑" w:eastAsia="微软雅黑"/>
          <w:b/>
          <w:color w:val="auto"/>
          <w:sz w:val="24"/>
        </w:rPr>
        <w:br w:type="page"/>
      </w:r>
      <w:r>
        <w:rPr>
          <w:rFonts w:hint="eastAsia" w:ascii="微软雅黑" w:hAnsi="微软雅黑" w:eastAsia="微软雅黑"/>
          <w:b/>
          <w:color w:val="auto"/>
          <w:sz w:val="24"/>
        </w:rPr>
        <w:t xml:space="preserve">第四部分  </w:t>
      </w:r>
      <w:bookmarkEnd w:id="33"/>
      <w:bookmarkEnd w:id="34"/>
      <w:r>
        <w:rPr>
          <w:rFonts w:hint="eastAsia" w:ascii="微软雅黑" w:hAnsi="微软雅黑" w:eastAsia="微软雅黑"/>
          <w:b/>
          <w:color w:val="auto"/>
          <w:sz w:val="24"/>
        </w:rPr>
        <w:t>附件</w:t>
      </w:r>
    </w:p>
    <w:p>
      <w:pPr>
        <w:jc w:val="left"/>
        <w:rPr>
          <w:rFonts w:ascii="微软雅黑" w:hAnsi="微软雅黑" w:eastAsia="微软雅黑"/>
          <w:b/>
          <w:color w:val="auto"/>
          <w:sz w:val="22"/>
          <w:szCs w:val="28"/>
        </w:rPr>
      </w:pPr>
      <w:r>
        <w:rPr>
          <w:rFonts w:hint="eastAsia" w:ascii="微软雅黑" w:hAnsi="微软雅黑" w:eastAsia="微软雅黑"/>
          <w:b/>
          <w:color w:val="auto"/>
          <w:sz w:val="22"/>
          <w:szCs w:val="28"/>
        </w:rPr>
        <w:t>附件</w:t>
      </w:r>
      <w:bookmarkStart w:id="37" w:name="_Toc179632812"/>
      <w:bookmarkStart w:id="38" w:name="_Toc247085878"/>
      <w:bookmarkStart w:id="39" w:name="_Toc152045792"/>
      <w:bookmarkStart w:id="40" w:name="_Toc152042581"/>
      <w:bookmarkStart w:id="41" w:name="_Toc246996360"/>
      <w:bookmarkStart w:id="42" w:name="_Toc246997103"/>
      <w:bookmarkStart w:id="43" w:name="_Toc144974861"/>
      <w:bookmarkStart w:id="44" w:name="_Toc296602606"/>
      <w:bookmarkStart w:id="45" w:name="_Toc29874445"/>
      <w:bookmarkStart w:id="46" w:name="_Toc18293352"/>
      <w:bookmarkStart w:id="47" w:name="_Toc18293293"/>
      <w:bookmarkStart w:id="48" w:name="_Toc29874451"/>
      <w:r>
        <w:rPr>
          <w:rFonts w:ascii="微软雅黑" w:hAnsi="微软雅黑" w:eastAsia="微软雅黑"/>
          <w:b/>
          <w:color w:val="auto"/>
          <w:sz w:val="22"/>
          <w:szCs w:val="28"/>
        </w:rPr>
        <w:t>1</w:t>
      </w:r>
      <w:r>
        <w:rPr>
          <w:rFonts w:hint="eastAsia" w:ascii="微软雅黑" w:hAnsi="微软雅黑" w:eastAsia="微软雅黑"/>
          <w:b/>
          <w:color w:val="auto"/>
          <w:sz w:val="22"/>
          <w:szCs w:val="28"/>
        </w:rPr>
        <w:t xml:space="preserve">： </w:t>
      </w:r>
      <w:r>
        <w:rPr>
          <w:rFonts w:ascii="微软雅黑" w:hAnsi="微软雅黑" w:eastAsia="微软雅黑"/>
          <w:b/>
          <w:color w:val="auto"/>
          <w:sz w:val="22"/>
          <w:szCs w:val="28"/>
        </w:rPr>
        <w:t xml:space="preserve">               </w:t>
      </w:r>
    </w:p>
    <w:p>
      <w:pPr>
        <w:spacing w:line="570" w:lineRule="exact"/>
        <w:ind w:firstLine="480" w:firstLineChars="200"/>
        <w:jc w:val="center"/>
        <w:rPr>
          <w:rFonts w:ascii="微软雅黑" w:hAnsi="微软雅黑" w:eastAsia="微软雅黑" w:cs="仿宋"/>
          <w:b/>
          <w:bCs/>
          <w:color w:val="auto"/>
          <w:sz w:val="24"/>
          <w:szCs w:val="32"/>
        </w:rPr>
      </w:pPr>
      <w:bookmarkStart w:id="49" w:name="_Hlk85015199"/>
      <w:r>
        <w:rPr>
          <w:rFonts w:ascii="微软雅黑" w:hAnsi="微软雅黑" w:eastAsia="微软雅黑" w:cs="仿宋"/>
          <w:b/>
          <w:bCs/>
          <w:color w:val="auto"/>
          <w:sz w:val="24"/>
          <w:szCs w:val="32"/>
        </w:rPr>
        <w:t>法定代表人身份证明</w:t>
      </w:r>
    </w:p>
    <w:bookmarkEnd w:id="49"/>
    <w:p>
      <w:pPr>
        <w:spacing w:line="570" w:lineRule="exact"/>
        <w:ind w:firstLine="480" w:firstLineChars="200"/>
        <w:jc w:val="left"/>
        <w:rPr>
          <w:rFonts w:hint="eastAsia" w:ascii="微软雅黑" w:hAnsi="微软雅黑" w:eastAsia="微软雅黑" w:cs="仿宋"/>
          <w:color w:val="auto"/>
          <w:sz w:val="24"/>
          <w:szCs w:val="32"/>
        </w:rPr>
      </w:pPr>
    </w:p>
    <w:p>
      <w:pPr>
        <w:spacing w:line="570" w:lineRule="exact"/>
        <w:ind w:firstLine="480" w:firstLineChars="200"/>
        <w:jc w:val="left"/>
        <w:rPr>
          <w:rFonts w:ascii="微软雅黑" w:hAnsi="微软雅黑" w:eastAsia="微软雅黑" w:cs="仿宋"/>
          <w:color w:val="auto"/>
          <w:sz w:val="24"/>
          <w:szCs w:val="32"/>
        </w:rPr>
      </w:pPr>
      <w:r>
        <w:rPr>
          <w:rFonts w:hint="eastAsia" w:ascii="微软雅黑" w:hAnsi="微软雅黑" w:eastAsia="微软雅黑" w:cs="仿宋"/>
          <w:color w:val="auto"/>
          <w:sz w:val="24"/>
          <w:szCs w:val="32"/>
        </w:rPr>
        <w:t>投标人</w:t>
      </w:r>
      <w:r>
        <w:rPr>
          <w:rFonts w:ascii="微软雅黑" w:hAnsi="微软雅黑" w:eastAsia="微软雅黑" w:cs="仿宋"/>
          <w:color w:val="auto"/>
          <w:sz w:val="24"/>
          <w:szCs w:val="32"/>
        </w:rPr>
        <w:t>名称</w:t>
      </w:r>
      <w:r>
        <w:rPr>
          <w:rFonts w:hint="eastAsia" w:ascii="微软雅黑" w:hAnsi="微软雅黑" w:eastAsia="微软雅黑" w:cs="仿宋"/>
          <w:color w:val="auto"/>
          <w:sz w:val="24"/>
          <w:szCs w:val="32"/>
        </w:rPr>
        <w:t>（单位名称）</w:t>
      </w:r>
      <w:r>
        <w:rPr>
          <w:rFonts w:ascii="微软雅黑" w:hAnsi="微软雅黑" w:eastAsia="微软雅黑" w:cs="仿宋"/>
          <w:color w:val="auto"/>
          <w:sz w:val="24"/>
          <w:szCs w:val="32"/>
        </w:rPr>
        <w:t>：</w:t>
      </w:r>
    </w:p>
    <w:p>
      <w:pPr>
        <w:spacing w:line="570" w:lineRule="exact"/>
        <w:ind w:firstLine="480" w:firstLineChars="200"/>
        <w:jc w:val="left"/>
        <w:rPr>
          <w:rFonts w:ascii="微软雅黑" w:hAnsi="微软雅黑" w:eastAsia="微软雅黑" w:cs="仿宋"/>
          <w:color w:val="auto"/>
          <w:sz w:val="24"/>
          <w:szCs w:val="32"/>
        </w:rPr>
      </w:pPr>
      <w:r>
        <w:rPr>
          <w:rFonts w:ascii="微软雅黑" w:hAnsi="微软雅黑" w:eastAsia="微软雅黑" w:cs="仿宋"/>
          <w:color w:val="auto"/>
          <w:sz w:val="24"/>
          <w:szCs w:val="32"/>
        </w:rPr>
        <w:t>单位性质：</w:t>
      </w:r>
    </w:p>
    <w:p>
      <w:pPr>
        <w:spacing w:line="570" w:lineRule="exact"/>
        <w:ind w:firstLine="480" w:firstLineChars="200"/>
        <w:jc w:val="left"/>
        <w:rPr>
          <w:rFonts w:ascii="微软雅黑" w:hAnsi="微软雅黑" w:eastAsia="微软雅黑" w:cs="仿宋"/>
          <w:color w:val="auto"/>
          <w:sz w:val="24"/>
          <w:szCs w:val="32"/>
        </w:rPr>
      </w:pPr>
      <w:r>
        <w:rPr>
          <w:rFonts w:ascii="微软雅黑" w:hAnsi="微软雅黑" w:eastAsia="微软雅黑" w:cs="仿宋"/>
          <w:color w:val="auto"/>
          <w:sz w:val="24"/>
          <w:szCs w:val="32"/>
        </w:rPr>
        <w:t>地址：</w:t>
      </w:r>
    </w:p>
    <w:p>
      <w:pPr>
        <w:spacing w:line="570" w:lineRule="exact"/>
        <w:ind w:firstLine="480" w:firstLineChars="200"/>
        <w:jc w:val="left"/>
        <w:rPr>
          <w:rFonts w:hint="default" w:ascii="微软雅黑" w:hAnsi="微软雅黑" w:eastAsia="微软雅黑" w:cs="仿宋"/>
          <w:color w:val="auto"/>
          <w:sz w:val="24"/>
          <w:szCs w:val="32"/>
        </w:rPr>
      </w:pPr>
      <w:r>
        <w:rPr>
          <w:rFonts w:ascii="微软雅黑" w:hAnsi="微软雅黑" w:eastAsia="微软雅黑" w:cs="仿宋"/>
          <w:color w:val="auto"/>
          <w:sz w:val="24"/>
          <w:szCs w:val="32"/>
        </w:rPr>
        <w:t>成立时间：</w:t>
      </w:r>
      <w:r>
        <w:rPr>
          <w:rFonts w:hint="eastAsia" w:ascii="微软雅黑" w:hAnsi="微软雅黑" w:eastAsia="微软雅黑" w:cs="仿宋"/>
          <w:color w:val="auto"/>
          <w:sz w:val="24"/>
          <w:szCs w:val="32"/>
        </w:rPr>
        <w:t xml:space="preserve">    </w:t>
      </w:r>
      <w:r>
        <w:rPr>
          <w:rFonts w:ascii="微软雅黑" w:hAnsi="微软雅黑" w:eastAsia="微软雅黑" w:cs="仿宋"/>
          <w:color w:val="auto"/>
          <w:sz w:val="24"/>
          <w:szCs w:val="32"/>
        </w:rPr>
        <w:t>年</w:t>
      </w:r>
      <w:r>
        <w:rPr>
          <w:rFonts w:hint="eastAsia" w:ascii="微软雅黑" w:hAnsi="微软雅黑" w:eastAsia="微软雅黑" w:cs="仿宋"/>
          <w:color w:val="auto"/>
          <w:sz w:val="24"/>
          <w:szCs w:val="32"/>
        </w:rPr>
        <w:t xml:space="preserve">   </w:t>
      </w:r>
      <w:r>
        <w:rPr>
          <w:rFonts w:ascii="微软雅黑" w:hAnsi="微软雅黑" w:eastAsia="微软雅黑" w:cs="仿宋"/>
          <w:color w:val="auto"/>
          <w:sz w:val="24"/>
          <w:szCs w:val="32"/>
        </w:rPr>
        <w:t>月</w:t>
      </w:r>
      <w:r>
        <w:rPr>
          <w:rFonts w:hint="eastAsia" w:ascii="微软雅黑" w:hAnsi="微软雅黑" w:eastAsia="微软雅黑" w:cs="仿宋"/>
          <w:color w:val="auto"/>
          <w:sz w:val="24"/>
          <w:szCs w:val="32"/>
        </w:rPr>
        <w:t xml:space="preserve">   </w:t>
      </w:r>
      <w:r>
        <w:rPr>
          <w:rFonts w:ascii="微软雅黑" w:hAnsi="微软雅黑" w:eastAsia="微软雅黑" w:cs="仿宋"/>
          <w:color w:val="auto"/>
          <w:sz w:val="24"/>
          <w:szCs w:val="32"/>
        </w:rPr>
        <w:t>日</w:t>
      </w:r>
    </w:p>
    <w:p>
      <w:pPr>
        <w:spacing w:line="570" w:lineRule="exact"/>
        <w:ind w:firstLine="480" w:firstLineChars="200"/>
        <w:jc w:val="left"/>
        <w:rPr>
          <w:rFonts w:ascii="微软雅黑" w:hAnsi="微软雅黑" w:eastAsia="微软雅黑" w:cs="仿宋"/>
          <w:color w:val="auto"/>
          <w:sz w:val="24"/>
          <w:szCs w:val="32"/>
        </w:rPr>
      </w:pPr>
      <w:r>
        <w:rPr>
          <w:rFonts w:ascii="微软雅黑" w:hAnsi="微软雅黑" w:eastAsia="微软雅黑" w:cs="仿宋"/>
          <w:color w:val="auto"/>
          <w:sz w:val="24"/>
          <w:szCs w:val="32"/>
        </w:rPr>
        <w:t>经营期限：</w:t>
      </w:r>
    </w:p>
    <w:p>
      <w:pPr>
        <w:spacing w:line="570" w:lineRule="exact"/>
        <w:ind w:firstLine="480" w:firstLineChars="200"/>
        <w:jc w:val="left"/>
        <w:rPr>
          <w:rFonts w:ascii="微软雅黑" w:hAnsi="微软雅黑" w:eastAsia="微软雅黑" w:cs="仿宋"/>
          <w:color w:val="auto"/>
          <w:sz w:val="24"/>
          <w:szCs w:val="32"/>
        </w:rPr>
      </w:pPr>
      <w:r>
        <w:rPr>
          <w:rFonts w:ascii="微软雅黑" w:hAnsi="微软雅黑" w:eastAsia="微软雅黑" w:cs="仿宋"/>
          <w:color w:val="auto"/>
          <w:sz w:val="24"/>
          <w:szCs w:val="32"/>
        </w:rPr>
        <w:t>姓名：</w:t>
      </w:r>
      <w:r>
        <w:rPr>
          <w:rFonts w:hint="eastAsia" w:ascii="微软雅黑" w:hAnsi="微软雅黑" w:eastAsia="微软雅黑" w:cs="仿宋"/>
          <w:color w:val="auto"/>
          <w:sz w:val="24"/>
          <w:szCs w:val="32"/>
        </w:rPr>
        <w:t xml:space="preserve">       </w:t>
      </w:r>
      <w:r>
        <w:rPr>
          <w:rFonts w:ascii="微软雅黑" w:hAnsi="微软雅黑" w:eastAsia="微软雅黑" w:cs="仿宋"/>
          <w:color w:val="auto"/>
          <w:sz w:val="24"/>
          <w:szCs w:val="32"/>
        </w:rPr>
        <w:t>性别：</w:t>
      </w:r>
      <w:r>
        <w:rPr>
          <w:rFonts w:hint="eastAsia" w:ascii="微软雅黑" w:hAnsi="微软雅黑" w:eastAsia="微软雅黑" w:cs="仿宋"/>
          <w:color w:val="auto"/>
          <w:sz w:val="24"/>
          <w:szCs w:val="32"/>
        </w:rPr>
        <w:t xml:space="preserve">     </w:t>
      </w:r>
      <w:r>
        <w:rPr>
          <w:rFonts w:ascii="微软雅黑" w:hAnsi="微软雅黑" w:eastAsia="微软雅黑" w:cs="仿宋"/>
          <w:color w:val="auto"/>
          <w:sz w:val="24"/>
          <w:szCs w:val="32"/>
        </w:rPr>
        <w:t>年龄：</w:t>
      </w:r>
      <w:r>
        <w:rPr>
          <w:rFonts w:hint="eastAsia" w:ascii="微软雅黑" w:hAnsi="微软雅黑" w:eastAsia="微软雅黑" w:cs="仿宋"/>
          <w:color w:val="auto"/>
          <w:sz w:val="24"/>
          <w:szCs w:val="32"/>
        </w:rPr>
        <w:t xml:space="preserve">     </w:t>
      </w:r>
      <w:r>
        <w:rPr>
          <w:rFonts w:ascii="微软雅黑" w:hAnsi="微软雅黑" w:eastAsia="微软雅黑" w:cs="仿宋"/>
          <w:color w:val="auto"/>
          <w:sz w:val="24"/>
          <w:szCs w:val="32"/>
        </w:rPr>
        <w:t>职务：</w:t>
      </w:r>
    </w:p>
    <w:p>
      <w:pPr>
        <w:spacing w:line="570" w:lineRule="exact"/>
        <w:ind w:firstLine="480" w:firstLineChars="200"/>
        <w:jc w:val="left"/>
        <w:rPr>
          <w:rFonts w:ascii="微软雅黑" w:hAnsi="微软雅黑" w:eastAsia="微软雅黑" w:cs="仿宋"/>
          <w:color w:val="auto"/>
          <w:sz w:val="24"/>
          <w:szCs w:val="32"/>
        </w:rPr>
      </w:pPr>
      <w:r>
        <w:rPr>
          <w:rFonts w:ascii="微软雅黑" w:hAnsi="微软雅黑" w:eastAsia="微软雅黑" w:cs="仿宋"/>
          <w:color w:val="auto"/>
          <w:sz w:val="24"/>
          <w:szCs w:val="32"/>
        </w:rPr>
        <w:t>系</w:t>
      </w:r>
      <w:r>
        <w:rPr>
          <w:rFonts w:hint="eastAsia" w:ascii="微软雅黑" w:hAnsi="微软雅黑" w:eastAsia="微软雅黑" w:cs="仿宋"/>
          <w:color w:val="auto"/>
          <w:sz w:val="24"/>
          <w:szCs w:val="32"/>
        </w:rPr>
        <w:t>（投标人</w:t>
      </w:r>
      <w:r>
        <w:rPr>
          <w:rFonts w:ascii="微软雅黑" w:hAnsi="微软雅黑" w:eastAsia="微软雅黑" w:cs="仿宋"/>
          <w:color w:val="auto"/>
          <w:sz w:val="24"/>
          <w:szCs w:val="32"/>
        </w:rPr>
        <w:t>名称</w:t>
      </w:r>
      <w:r>
        <w:rPr>
          <w:rFonts w:hint="eastAsia" w:ascii="微软雅黑" w:hAnsi="微软雅黑" w:eastAsia="微软雅黑" w:cs="仿宋"/>
          <w:color w:val="auto"/>
          <w:sz w:val="24"/>
          <w:szCs w:val="32"/>
        </w:rPr>
        <w:t>）</w:t>
      </w:r>
      <w:r>
        <w:rPr>
          <w:rFonts w:ascii="微软雅黑" w:hAnsi="微软雅黑" w:eastAsia="微软雅黑" w:cs="仿宋"/>
          <w:color w:val="auto"/>
          <w:sz w:val="24"/>
          <w:szCs w:val="32"/>
        </w:rPr>
        <w:t>的法定代表人。</w:t>
      </w:r>
    </w:p>
    <w:p>
      <w:pPr>
        <w:spacing w:line="570" w:lineRule="exact"/>
        <w:ind w:firstLine="480" w:firstLineChars="200"/>
        <w:jc w:val="left"/>
        <w:rPr>
          <w:rFonts w:ascii="微软雅黑" w:hAnsi="微软雅黑" w:eastAsia="微软雅黑" w:cs="仿宋"/>
          <w:color w:val="auto"/>
          <w:sz w:val="24"/>
          <w:szCs w:val="32"/>
        </w:rPr>
      </w:pPr>
      <w:r>
        <w:rPr>
          <w:rFonts w:ascii="微软雅黑" w:hAnsi="微软雅黑" w:eastAsia="微软雅黑" w:cs="仿宋"/>
          <w:color w:val="auto"/>
          <w:sz w:val="24"/>
          <w:szCs w:val="32"/>
        </w:rPr>
        <w:t>特此证明。</w:t>
      </w:r>
    </w:p>
    <w:p>
      <w:pPr>
        <w:spacing w:line="570" w:lineRule="exact"/>
        <w:ind w:firstLine="480" w:firstLineChars="200"/>
        <w:jc w:val="left"/>
        <w:rPr>
          <w:rFonts w:ascii="微软雅黑" w:hAnsi="微软雅黑" w:eastAsia="微软雅黑" w:cs="仿宋"/>
          <w:color w:val="auto"/>
          <w:sz w:val="24"/>
          <w:szCs w:val="32"/>
        </w:rPr>
      </w:pPr>
    </w:p>
    <w:p>
      <w:pPr>
        <w:spacing w:line="570" w:lineRule="exact"/>
        <w:ind w:firstLine="480" w:firstLineChars="200"/>
        <w:jc w:val="left"/>
        <w:rPr>
          <w:rFonts w:ascii="微软雅黑" w:hAnsi="微软雅黑" w:eastAsia="微软雅黑" w:cs="仿宋"/>
          <w:color w:val="auto"/>
          <w:sz w:val="24"/>
          <w:szCs w:val="32"/>
        </w:rPr>
      </w:pPr>
    </w:p>
    <w:p>
      <w:pPr>
        <w:spacing w:line="570" w:lineRule="exact"/>
        <w:ind w:firstLine="480" w:firstLineChars="200"/>
        <w:jc w:val="left"/>
        <w:rPr>
          <w:rFonts w:ascii="微软雅黑" w:hAnsi="微软雅黑" w:eastAsia="微软雅黑" w:cs="仿宋"/>
          <w:color w:val="auto"/>
          <w:sz w:val="24"/>
          <w:szCs w:val="32"/>
        </w:rPr>
      </w:pPr>
      <w:r>
        <w:rPr>
          <w:rFonts w:hint="eastAsia" w:ascii="微软雅黑" w:hAnsi="微软雅黑" w:eastAsia="微软雅黑" w:cs="仿宋"/>
          <w:color w:val="auto"/>
          <w:sz w:val="24"/>
          <w:szCs w:val="32"/>
        </w:rPr>
        <w:t>投标人</w:t>
      </w:r>
      <w:r>
        <w:rPr>
          <w:rFonts w:ascii="微软雅黑" w:hAnsi="微软雅黑" w:eastAsia="微软雅黑" w:cs="仿宋"/>
          <w:color w:val="auto"/>
          <w:sz w:val="24"/>
          <w:szCs w:val="32"/>
        </w:rPr>
        <w:t>：（盖单位章）</w:t>
      </w:r>
    </w:p>
    <w:p>
      <w:pPr>
        <w:spacing w:line="570" w:lineRule="exact"/>
        <w:ind w:firstLine="480" w:firstLineChars="200"/>
        <w:jc w:val="left"/>
        <w:rPr>
          <w:rFonts w:hint="default" w:ascii="微软雅黑" w:hAnsi="微软雅黑" w:eastAsia="微软雅黑" w:cs="仿宋"/>
          <w:color w:val="auto"/>
          <w:sz w:val="24"/>
          <w:szCs w:val="32"/>
        </w:rPr>
      </w:pPr>
      <w:r>
        <w:rPr>
          <w:rFonts w:ascii="微软雅黑" w:hAnsi="微软雅黑" w:eastAsia="微软雅黑" w:cs="仿宋"/>
          <w:color w:val="auto"/>
          <w:sz w:val="24"/>
          <w:szCs w:val="32"/>
        </w:rPr>
        <w:t>年</w:t>
      </w:r>
      <w:r>
        <w:rPr>
          <w:rFonts w:hint="eastAsia" w:ascii="微软雅黑" w:hAnsi="微软雅黑" w:eastAsia="微软雅黑" w:cs="仿宋"/>
          <w:color w:val="auto"/>
          <w:sz w:val="24"/>
          <w:szCs w:val="32"/>
        </w:rPr>
        <w:t xml:space="preserve">   </w:t>
      </w:r>
      <w:r>
        <w:rPr>
          <w:rFonts w:ascii="微软雅黑" w:hAnsi="微软雅黑" w:eastAsia="微软雅黑" w:cs="仿宋"/>
          <w:color w:val="auto"/>
          <w:sz w:val="24"/>
          <w:szCs w:val="32"/>
        </w:rPr>
        <w:t>月</w:t>
      </w:r>
      <w:r>
        <w:rPr>
          <w:rFonts w:hint="eastAsia" w:ascii="微软雅黑" w:hAnsi="微软雅黑" w:eastAsia="微软雅黑" w:cs="仿宋"/>
          <w:color w:val="auto"/>
          <w:sz w:val="24"/>
          <w:szCs w:val="32"/>
        </w:rPr>
        <w:t xml:space="preserve">   </w:t>
      </w:r>
      <w:r>
        <w:rPr>
          <w:rFonts w:ascii="微软雅黑" w:hAnsi="微软雅黑" w:eastAsia="微软雅黑" w:cs="仿宋"/>
          <w:color w:val="auto"/>
          <w:sz w:val="24"/>
          <w:szCs w:val="32"/>
        </w:rPr>
        <w:t>日</w:t>
      </w:r>
    </w:p>
    <w:p>
      <w:pPr>
        <w:spacing w:line="440" w:lineRule="exact"/>
        <w:rPr>
          <w:rFonts w:ascii="微软雅黑" w:hAnsi="微软雅黑" w:eastAsia="微软雅黑"/>
          <w:color w:val="auto"/>
          <w:sz w:val="16"/>
          <w:szCs w:val="20"/>
        </w:rPr>
      </w:pPr>
    </w:p>
    <w:p>
      <w:pPr>
        <w:jc w:val="left"/>
        <w:rPr>
          <w:rFonts w:ascii="微软雅黑" w:hAnsi="微软雅黑" w:eastAsia="微软雅黑"/>
          <w:b/>
          <w:color w:val="auto"/>
          <w:sz w:val="22"/>
          <w:szCs w:val="28"/>
        </w:rPr>
      </w:pPr>
    </w:p>
    <w:p>
      <w:pPr>
        <w:jc w:val="left"/>
        <w:rPr>
          <w:rFonts w:ascii="微软雅黑" w:hAnsi="微软雅黑" w:eastAsia="微软雅黑"/>
          <w:b/>
          <w:color w:val="auto"/>
          <w:sz w:val="22"/>
          <w:szCs w:val="28"/>
        </w:rPr>
      </w:pPr>
    </w:p>
    <w:p>
      <w:pPr>
        <w:jc w:val="left"/>
        <w:rPr>
          <w:rFonts w:ascii="微软雅黑" w:hAnsi="微软雅黑" w:eastAsia="微软雅黑"/>
          <w:b/>
          <w:color w:val="auto"/>
          <w:sz w:val="22"/>
          <w:szCs w:val="28"/>
        </w:rPr>
      </w:pPr>
    </w:p>
    <w:p>
      <w:pPr>
        <w:jc w:val="left"/>
        <w:rPr>
          <w:rFonts w:ascii="微软雅黑" w:hAnsi="微软雅黑" w:eastAsia="微软雅黑"/>
          <w:b/>
          <w:color w:val="auto"/>
          <w:sz w:val="22"/>
          <w:szCs w:val="28"/>
        </w:rPr>
      </w:pPr>
    </w:p>
    <w:p>
      <w:pPr>
        <w:jc w:val="left"/>
        <w:rPr>
          <w:rFonts w:ascii="微软雅黑" w:hAnsi="微软雅黑" w:eastAsia="微软雅黑"/>
          <w:b/>
          <w:color w:val="auto"/>
          <w:sz w:val="22"/>
          <w:szCs w:val="28"/>
        </w:rPr>
      </w:pPr>
    </w:p>
    <w:p>
      <w:pPr>
        <w:rPr>
          <w:rFonts w:hint="eastAsia" w:ascii="微软雅黑" w:hAnsi="微软雅黑" w:eastAsia="微软雅黑"/>
          <w:b/>
          <w:color w:val="auto"/>
          <w:sz w:val="22"/>
          <w:szCs w:val="28"/>
        </w:rPr>
      </w:pPr>
    </w:p>
    <w:p>
      <w:pPr>
        <w:rPr>
          <w:rFonts w:hint="eastAsia" w:ascii="微软雅黑" w:hAnsi="微软雅黑" w:eastAsia="微软雅黑"/>
          <w:b/>
          <w:color w:val="auto"/>
          <w:sz w:val="22"/>
          <w:szCs w:val="28"/>
        </w:rPr>
      </w:pPr>
    </w:p>
    <w:p>
      <w:pPr>
        <w:rPr>
          <w:rFonts w:hint="eastAsia" w:ascii="微软雅黑" w:hAnsi="微软雅黑" w:eastAsia="微软雅黑"/>
          <w:b/>
          <w:bCs/>
          <w:color w:val="auto"/>
          <w:kern w:val="0"/>
          <w:sz w:val="22"/>
          <w:szCs w:val="28"/>
        </w:rPr>
      </w:pPr>
      <w:r>
        <w:rPr>
          <w:rFonts w:hint="eastAsia" w:ascii="微软雅黑" w:hAnsi="微软雅黑" w:eastAsia="微软雅黑"/>
          <w:b/>
          <w:bCs/>
          <w:color w:val="auto"/>
          <w:kern w:val="0"/>
          <w:sz w:val="22"/>
          <w:szCs w:val="28"/>
        </w:rPr>
        <w:t>附件</w:t>
      </w:r>
      <w:r>
        <w:rPr>
          <w:rFonts w:ascii="微软雅黑" w:hAnsi="微软雅黑" w:eastAsia="微软雅黑"/>
          <w:b/>
          <w:bCs/>
          <w:color w:val="auto"/>
          <w:kern w:val="0"/>
          <w:sz w:val="22"/>
          <w:szCs w:val="28"/>
        </w:rPr>
        <w:t>2</w:t>
      </w:r>
      <w:r>
        <w:rPr>
          <w:rFonts w:hint="eastAsia" w:ascii="微软雅黑" w:hAnsi="微软雅黑" w:eastAsia="微软雅黑"/>
          <w:b/>
          <w:bCs/>
          <w:color w:val="auto"/>
          <w:kern w:val="0"/>
          <w:sz w:val="22"/>
          <w:szCs w:val="28"/>
        </w:rPr>
        <w:t>：</w:t>
      </w:r>
    </w:p>
    <w:p>
      <w:pPr>
        <w:ind w:firstLine="0" w:firstLineChars="0"/>
        <w:jc w:val="center"/>
        <w:rPr>
          <w:rFonts w:ascii="微软雅黑" w:hAnsi="微软雅黑" w:eastAsia="微软雅黑"/>
          <w:b/>
          <w:bCs/>
          <w:color w:val="auto"/>
          <w:kern w:val="0"/>
          <w:sz w:val="22"/>
          <w:szCs w:val="28"/>
        </w:rPr>
      </w:pPr>
      <w:r>
        <w:rPr>
          <w:rFonts w:ascii="微软雅黑" w:hAnsi="微软雅黑" w:eastAsia="微软雅黑"/>
          <w:b/>
          <w:bCs/>
          <w:color w:val="auto"/>
          <w:kern w:val="0"/>
          <w:sz w:val="24"/>
          <w:szCs w:val="32"/>
        </w:rPr>
        <w:t>授权委托书</w:t>
      </w:r>
      <w:bookmarkEnd w:id="37"/>
      <w:bookmarkEnd w:id="38"/>
      <w:bookmarkEnd w:id="39"/>
      <w:bookmarkEnd w:id="40"/>
      <w:bookmarkEnd w:id="41"/>
      <w:bookmarkEnd w:id="42"/>
      <w:bookmarkEnd w:id="43"/>
      <w:bookmarkEnd w:id="44"/>
    </w:p>
    <w:p>
      <w:pPr>
        <w:widowControl/>
        <w:spacing w:after="160" w:line="259" w:lineRule="auto"/>
        <w:jc w:val="left"/>
        <w:rPr>
          <w:rFonts w:hint="eastAsia" w:ascii="微软雅黑" w:hAnsi="微软雅黑" w:eastAsia="微软雅黑"/>
          <w:color w:val="auto"/>
          <w:kern w:val="0"/>
          <w:sz w:val="24"/>
          <w:szCs w:val="32"/>
        </w:rPr>
      </w:pPr>
    </w:p>
    <w:p>
      <w:pPr>
        <w:widowControl/>
        <w:topLinePunct/>
        <w:spacing w:after="160" w:line="440" w:lineRule="exact"/>
        <w:ind w:firstLine="480" w:firstLineChars="200"/>
        <w:jc w:val="left"/>
        <w:rPr>
          <w:rFonts w:ascii="微软雅黑" w:hAnsi="微软雅黑" w:eastAsia="微软雅黑"/>
          <w:color w:val="auto"/>
          <w:kern w:val="0"/>
          <w:sz w:val="24"/>
          <w:szCs w:val="32"/>
        </w:rPr>
      </w:pPr>
      <w:r>
        <w:rPr>
          <w:rFonts w:ascii="微软雅黑" w:hAnsi="微软雅黑" w:eastAsia="微软雅黑"/>
          <w:color w:val="auto"/>
          <w:kern w:val="0"/>
          <w:sz w:val="24"/>
          <w:szCs w:val="32"/>
        </w:rPr>
        <w:t>本人（姓名）系（</w:t>
      </w:r>
      <w:r>
        <w:rPr>
          <w:rFonts w:hint="eastAsia" w:ascii="微软雅黑" w:hAnsi="微软雅黑" w:eastAsia="微软雅黑"/>
          <w:color w:val="auto"/>
          <w:kern w:val="0"/>
          <w:sz w:val="24"/>
          <w:szCs w:val="32"/>
        </w:rPr>
        <w:t>投标人</w:t>
      </w:r>
      <w:r>
        <w:rPr>
          <w:rFonts w:ascii="微软雅黑" w:hAnsi="微软雅黑" w:eastAsia="微软雅黑"/>
          <w:color w:val="auto"/>
          <w:kern w:val="0"/>
          <w:sz w:val="24"/>
          <w:szCs w:val="32"/>
        </w:rPr>
        <w:t>名称）的法定代表人，现委托（姓名）为我方代理人。代理人根据授权，以我方名义签署、澄清</w:t>
      </w:r>
      <w:r>
        <w:rPr>
          <w:rFonts w:hint="eastAsia" w:ascii="微软雅黑" w:hAnsi="微软雅黑" w:eastAsia="微软雅黑"/>
          <w:color w:val="auto"/>
          <w:kern w:val="0"/>
          <w:sz w:val="24"/>
          <w:szCs w:val="32"/>
        </w:rPr>
        <w:t>、说明、补正</w:t>
      </w:r>
      <w:r>
        <w:rPr>
          <w:rFonts w:ascii="微软雅黑" w:hAnsi="微软雅黑" w:eastAsia="微软雅黑"/>
          <w:color w:val="auto"/>
          <w:kern w:val="0"/>
          <w:sz w:val="24"/>
          <w:szCs w:val="32"/>
        </w:rPr>
        <w:t>、递交、撤回、修改（项目名称）</w:t>
      </w:r>
      <w:r>
        <w:rPr>
          <w:rFonts w:hint="eastAsia" w:ascii="微软雅黑" w:hAnsi="微软雅黑" w:eastAsia="微软雅黑"/>
          <w:color w:val="auto"/>
          <w:kern w:val="0"/>
          <w:sz w:val="24"/>
          <w:szCs w:val="32"/>
        </w:rPr>
        <w:t>投标</w:t>
      </w:r>
      <w:r>
        <w:rPr>
          <w:rFonts w:ascii="微软雅黑" w:hAnsi="微软雅黑" w:eastAsia="微软雅黑"/>
          <w:color w:val="auto"/>
          <w:kern w:val="0"/>
          <w:sz w:val="24"/>
          <w:szCs w:val="32"/>
        </w:rPr>
        <w:t>文件、签订</w:t>
      </w:r>
      <w:r>
        <w:rPr>
          <w:rFonts w:hint="eastAsia" w:ascii="微软雅黑" w:hAnsi="微软雅黑" w:eastAsia="微软雅黑"/>
          <w:color w:val="auto"/>
          <w:kern w:val="0"/>
          <w:sz w:val="24"/>
          <w:szCs w:val="32"/>
        </w:rPr>
        <w:t>单体</w:t>
      </w:r>
      <w:r>
        <w:rPr>
          <w:rFonts w:ascii="微软雅黑" w:hAnsi="微软雅黑" w:eastAsia="微软雅黑"/>
          <w:color w:val="auto"/>
          <w:kern w:val="0"/>
          <w:sz w:val="24"/>
          <w:szCs w:val="32"/>
        </w:rPr>
        <w:t>项目合同和处理有关事宜，其法律后果由我方承担。</w:t>
      </w:r>
    </w:p>
    <w:p>
      <w:pPr>
        <w:widowControl/>
        <w:spacing w:after="160" w:line="440" w:lineRule="exact"/>
        <w:jc w:val="left"/>
        <w:rPr>
          <w:rFonts w:ascii="微软雅黑" w:hAnsi="微软雅黑" w:eastAsia="微软雅黑"/>
          <w:color w:val="auto"/>
          <w:kern w:val="0"/>
          <w:sz w:val="24"/>
          <w:szCs w:val="32"/>
        </w:rPr>
      </w:pPr>
      <w:r>
        <w:rPr>
          <w:rFonts w:ascii="微软雅黑" w:hAnsi="微软雅黑" w:eastAsia="微软雅黑"/>
          <w:color w:val="auto"/>
          <w:kern w:val="0"/>
          <w:sz w:val="24"/>
          <w:szCs w:val="32"/>
        </w:rPr>
        <w:t>委托期限：</w:t>
      </w:r>
      <w:r>
        <w:rPr>
          <w:rFonts w:hint="eastAsia" w:ascii="微软雅黑" w:hAnsi="微软雅黑" w:eastAsia="微软雅黑"/>
          <w:color w:val="auto"/>
          <w:kern w:val="0"/>
          <w:sz w:val="24"/>
          <w:szCs w:val="32"/>
        </w:rPr>
        <w:t xml:space="preserve">     </w:t>
      </w:r>
    </w:p>
    <w:p>
      <w:pPr>
        <w:widowControl/>
        <w:spacing w:after="160" w:line="440" w:lineRule="exact"/>
        <w:ind w:firstLine="480" w:firstLineChars="200"/>
        <w:jc w:val="left"/>
        <w:rPr>
          <w:rFonts w:ascii="微软雅黑" w:hAnsi="微软雅黑" w:eastAsia="微软雅黑"/>
          <w:color w:val="auto"/>
          <w:kern w:val="0"/>
          <w:sz w:val="24"/>
          <w:szCs w:val="32"/>
        </w:rPr>
      </w:pPr>
      <w:r>
        <w:rPr>
          <w:rFonts w:ascii="微软雅黑" w:hAnsi="微软雅黑" w:eastAsia="微软雅黑"/>
          <w:color w:val="auto"/>
          <w:kern w:val="0"/>
          <w:sz w:val="24"/>
          <w:szCs w:val="32"/>
        </w:rPr>
        <w:t>代理人无转委托权。</w:t>
      </w:r>
    </w:p>
    <w:p>
      <w:pPr>
        <w:widowControl/>
        <w:spacing w:after="160" w:line="440" w:lineRule="exact"/>
        <w:ind w:firstLine="480" w:firstLineChars="200"/>
        <w:jc w:val="left"/>
        <w:rPr>
          <w:rFonts w:ascii="微软雅黑" w:hAnsi="微软雅黑" w:eastAsia="微软雅黑"/>
          <w:color w:val="auto"/>
          <w:kern w:val="0"/>
          <w:sz w:val="24"/>
          <w:szCs w:val="32"/>
        </w:rPr>
      </w:pPr>
      <w:r>
        <w:rPr>
          <w:rFonts w:hint="eastAsia" w:ascii="微软雅黑" w:hAnsi="微软雅黑" w:eastAsia="微软雅黑"/>
          <w:color w:val="auto"/>
          <w:kern w:val="0"/>
          <w:sz w:val="24"/>
          <w:szCs w:val="32"/>
        </w:rPr>
        <w:t>附：法定代表人身份证明</w:t>
      </w:r>
    </w:p>
    <w:p>
      <w:pPr>
        <w:widowControl/>
        <w:spacing w:after="160" w:line="440" w:lineRule="exact"/>
        <w:jc w:val="left"/>
        <w:rPr>
          <w:rFonts w:ascii="微软雅黑" w:hAnsi="微软雅黑" w:eastAsia="微软雅黑"/>
          <w:color w:val="auto"/>
          <w:kern w:val="0"/>
          <w:sz w:val="24"/>
          <w:szCs w:val="32"/>
        </w:rPr>
      </w:pPr>
    </w:p>
    <w:p>
      <w:pPr>
        <w:widowControl/>
        <w:spacing w:after="160" w:line="440" w:lineRule="exact"/>
        <w:jc w:val="left"/>
        <w:rPr>
          <w:rFonts w:hint="eastAsia" w:ascii="微软雅黑" w:hAnsi="微软雅黑" w:eastAsia="微软雅黑"/>
          <w:color w:val="auto"/>
          <w:kern w:val="0"/>
          <w:sz w:val="24"/>
          <w:szCs w:val="32"/>
        </w:rPr>
      </w:pPr>
    </w:p>
    <w:p>
      <w:pPr>
        <w:widowControl/>
        <w:spacing w:after="160" w:line="440" w:lineRule="exact"/>
        <w:ind w:firstLine="480" w:firstLineChars="200"/>
        <w:jc w:val="left"/>
        <w:rPr>
          <w:rFonts w:ascii="微软雅黑" w:hAnsi="微软雅黑" w:eastAsia="微软雅黑"/>
          <w:color w:val="auto"/>
          <w:kern w:val="0"/>
          <w:sz w:val="24"/>
          <w:szCs w:val="32"/>
        </w:rPr>
      </w:pPr>
      <w:r>
        <w:rPr>
          <w:rFonts w:hint="eastAsia" w:ascii="微软雅黑" w:hAnsi="微软雅黑" w:eastAsia="微软雅黑"/>
          <w:color w:val="auto"/>
          <w:kern w:val="0"/>
          <w:sz w:val="24"/>
          <w:szCs w:val="32"/>
        </w:rPr>
        <w:t>附：投标代理人身份证明（身份证）</w:t>
      </w:r>
    </w:p>
    <w:p>
      <w:pPr>
        <w:widowControl/>
        <w:spacing w:after="160" w:line="440" w:lineRule="exact"/>
        <w:jc w:val="left"/>
        <w:rPr>
          <w:rFonts w:ascii="微软雅黑" w:hAnsi="微软雅黑" w:eastAsia="微软雅黑"/>
          <w:color w:val="auto"/>
          <w:kern w:val="0"/>
          <w:sz w:val="24"/>
          <w:szCs w:val="32"/>
        </w:rPr>
      </w:pPr>
    </w:p>
    <w:p>
      <w:pPr>
        <w:widowControl/>
        <w:spacing w:after="160" w:line="440" w:lineRule="exact"/>
        <w:jc w:val="left"/>
        <w:rPr>
          <w:rFonts w:ascii="微软雅黑" w:hAnsi="微软雅黑" w:eastAsia="微软雅黑"/>
          <w:color w:val="auto"/>
          <w:kern w:val="0"/>
          <w:sz w:val="24"/>
          <w:szCs w:val="32"/>
        </w:rPr>
      </w:pPr>
    </w:p>
    <w:p>
      <w:pPr>
        <w:widowControl/>
        <w:spacing w:after="160" w:line="440" w:lineRule="exact"/>
        <w:jc w:val="left"/>
        <w:rPr>
          <w:rFonts w:hint="eastAsia" w:ascii="微软雅黑" w:hAnsi="微软雅黑" w:eastAsia="微软雅黑"/>
          <w:color w:val="auto"/>
          <w:kern w:val="0"/>
          <w:sz w:val="24"/>
          <w:szCs w:val="32"/>
        </w:rPr>
      </w:pPr>
    </w:p>
    <w:p>
      <w:pPr>
        <w:widowControl/>
        <w:spacing w:after="160" w:line="440" w:lineRule="exact"/>
        <w:jc w:val="left"/>
        <w:rPr>
          <w:rFonts w:hint="eastAsia" w:ascii="微软雅黑" w:hAnsi="微软雅黑" w:eastAsia="微软雅黑"/>
          <w:color w:val="auto"/>
          <w:kern w:val="0"/>
          <w:sz w:val="24"/>
          <w:szCs w:val="32"/>
        </w:rPr>
      </w:pPr>
      <w:r>
        <w:rPr>
          <w:rFonts w:ascii="微软雅黑" w:hAnsi="微软雅黑" w:eastAsia="微软雅黑"/>
          <w:color w:val="auto"/>
          <w:kern w:val="0"/>
          <w:sz w:val="24"/>
          <w:szCs w:val="32"/>
        </w:rPr>
        <w:t>投标人：（盖单位章）</w:t>
      </w:r>
    </w:p>
    <w:p>
      <w:pPr>
        <w:widowControl/>
        <w:spacing w:after="160" w:line="440" w:lineRule="exact"/>
        <w:jc w:val="left"/>
        <w:rPr>
          <w:rFonts w:hint="eastAsia" w:ascii="微软雅黑" w:hAnsi="微软雅黑" w:eastAsia="微软雅黑"/>
          <w:color w:val="auto"/>
          <w:kern w:val="0"/>
          <w:sz w:val="24"/>
          <w:szCs w:val="32"/>
        </w:rPr>
      </w:pPr>
      <w:r>
        <w:rPr>
          <w:rFonts w:ascii="微软雅黑" w:hAnsi="微软雅黑" w:eastAsia="微软雅黑"/>
          <w:color w:val="auto"/>
          <w:kern w:val="0"/>
          <w:sz w:val="24"/>
          <w:szCs w:val="32"/>
        </w:rPr>
        <w:t>法定代表人：（签字）</w:t>
      </w:r>
    </w:p>
    <w:p>
      <w:pPr>
        <w:widowControl/>
        <w:spacing w:after="160" w:line="440" w:lineRule="exact"/>
        <w:jc w:val="left"/>
        <w:rPr>
          <w:rFonts w:hint="eastAsia" w:ascii="微软雅黑" w:hAnsi="微软雅黑" w:eastAsia="微软雅黑"/>
          <w:color w:val="auto"/>
          <w:kern w:val="0"/>
          <w:sz w:val="24"/>
          <w:szCs w:val="32"/>
        </w:rPr>
      </w:pPr>
      <w:r>
        <w:rPr>
          <w:rFonts w:ascii="微软雅黑" w:hAnsi="微软雅黑" w:eastAsia="微软雅黑"/>
          <w:color w:val="auto"/>
          <w:kern w:val="0"/>
          <w:sz w:val="24"/>
          <w:szCs w:val="32"/>
        </w:rPr>
        <w:t>身份证号码：</w:t>
      </w:r>
    </w:p>
    <w:p>
      <w:pPr>
        <w:widowControl/>
        <w:spacing w:after="160" w:line="440" w:lineRule="exact"/>
        <w:jc w:val="left"/>
        <w:rPr>
          <w:rFonts w:hint="eastAsia" w:ascii="微软雅黑" w:hAnsi="微软雅黑" w:eastAsia="微软雅黑"/>
          <w:color w:val="auto"/>
          <w:kern w:val="0"/>
          <w:sz w:val="24"/>
          <w:szCs w:val="32"/>
        </w:rPr>
      </w:pPr>
      <w:r>
        <w:rPr>
          <w:rFonts w:ascii="微软雅黑" w:hAnsi="微软雅黑" w:eastAsia="微软雅黑"/>
          <w:color w:val="auto"/>
          <w:kern w:val="0"/>
          <w:sz w:val="24"/>
          <w:szCs w:val="32"/>
        </w:rPr>
        <w:t>委托代理人：（签字）</w:t>
      </w:r>
    </w:p>
    <w:p>
      <w:pPr>
        <w:widowControl/>
        <w:spacing w:after="160" w:line="440" w:lineRule="exact"/>
        <w:jc w:val="left"/>
        <w:rPr>
          <w:rFonts w:hint="eastAsia" w:ascii="微软雅黑" w:hAnsi="微软雅黑" w:eastAsia="微软雅黑"/>
          <w:color w:val="auto"/>
          <w:kern w:val="0"/>
          <w:sz w:val="24"/>
          <w:szCs w:val="32"/>
        </w:rPr>
      </w:pPr>
      <w:r>
        <w:rPr>
          <w:rFonts w:ascii="微软雅黑" w:hAnsi="微软雅黑" w:eastAsia="微软雅黑"/>
          <w:color w:val="auto"/>
          <w:kern w:val="0"/>
          <w:sz w:val="24"/>
          <w:szCs w:val="32"/>
        </w:rPr>
        <w:t>身份证号码：</w:t>
      </w:r>
    </w:p>
    <w:p>
      <w:pPr>
        <w:widowControl/>
        <w:spacing w:after="160" w:line="200" w:lineRule="atLeast"/>
        <w:ind w:firstLine="720" w:firstLineChars="300"/>
        <w:rPr>
          <w:rFonts w:ascii="微软雅黑" w:hAnsi="微软雅黑" w:eastAsia="微软雅黑"/>
          <w:color w:val="auto"/>
          <w:kern w:val="0"/>
          <w:sz w:val="24"/>
          <w:szCs w:val="32"/>
        </w:rPr>
      </w:pPr>
      <w:r>
        <w:rPr>
          <w:rFonts w:ascii="微软雅黑" w:hAnsi="微软雅黑" w:eastAsia="微软雅黑"/>
          <w:color w:val="auto"/>
          <w:kern w:val="0"/>
          <w:sz w:val="24"/>
          <w:szCs w:val="32"/>
        </w:rPr>
        <w:t>年</w:t>
      </w:r>
      <w:r>
        <w:rPr>
          <w:rFonts w:hint="eastAsia" w:ascii="微软雅黑" w:hAnsi="微软雅黑" w:eastAsia="微软雅黑"/>
          <w:color w:val="auto"/>
          <w:kern w:val="0"/>
          <w:sz w:val="24"/>
          <w:szCs w:val="32"/>
        </w:rPr>
        <w:t xml:space="preserve">    </w:t>
      </w:r>
      <w:r>
        <w:rPr>
          <w:rFonts w:ascii="微软雅黑" w:hAnsi="微软雅黑" w:eastAsia="微软雅黑"/>
          <w:color w:val="auto"/>
          <w:kern w:val="0"/>
          <w:sz w:val="24"/>
          <w:szCs w:val="32"/>
        </w:rPr>
        <w:t>月</w:t>
      </w:r>
      <w:r>
        <w:rPr>
          <w:rFonts w:hint="eastAsia" w:ascii="微软雅黑" w:hAnsi="微软雅黑" w:eastAsia="微软雅黑"/>
          <w:color w:val="auto"/>
          <w:kern w:val="0"/>
          <w:sz w:val="24"/>
          <w:szCs w:val="32"/>
        </w:rPr>
        <w:t xml:space="preserve">    </w:t>
      </w:r>
      <w:r>
        <w:rPr>
          <w:rFonts w:ascii="微软雅黑" w:hAnsi="微软雅黑" w:eastAsia="微软雅黑"/>
          <w:color w:val="auto"/>
          <w:kern w:val="0"/>
          <w:sz w:val="24"/>
          <w:szCs w:val="32"/>
        </w:rPr>
        <w:t>日</w:t>
      </w:r>
    </w:p>
    <w:p>
      <w:pPr>
        <w:widowControl/>
        <w:spacing w:after="160" w:line="200" w:lineRule="atLeast"/>
        <w:ind w:firstLine="720" w:firstLineChars="300"/>
        <w:rPr>
          <w:rFonts w:hint="eastAsia" w:ascii="微软雅黑" w:hAnsi="微软雅黑" w:eastAsia="微软雅黑"/>
          <w:color w:val="auto"/>
          <w:kern w:val="0"/>
          <w:sz w:val="24"/>
          <w:szCs w:val="32"/>
        </w:rPr>
      </w:pPr>
    </w:p>
    <w:p>
      <w:pPr>
        <w:jc w:val="left"/>
        <w:rPr>
          <w:rFonts w:ascii="微软雅黑" w:hAnsi="微软雅黑" w:eastAsia="微软雅黑"/>
          <w:b/>
          <w:color w:val="auto"/>
          <w:sz w:val="22"/>
          <w:szCs w:val="28"/>
        </w:rPr>
      </w:pPr>
      <w:r>
        <w:rPr>
          <w:rFonts w:hint="eastAsia" w:ascii="微软雅黑" w:hAnsi="微软雅黑" w:eastAsia="微软雅黑"/>
          <w:b/>
          <w:color w:val="auto"/>
          <w:sz w:val="22"/>
          <w:szCs w:val="28"/>
        </w:rPr>
        <w:t>附件</w:t>
      </w:r>
      <w:r>
        <w:rPr>
          <w:rFonts w:ascii="微软雅黑" w:hAnsi="微软雅黑" w:eastAsia="微软雅黑"/>
          <w:b/>
          <w:color w:val="auto"/>
          <w:sz w:val="22"/>
          <w:szCs w:val="28"/>
        </w:rPr>
        <w:t>3</w:t>
      </w:r>
      <w:r>
        <w:rPr>
          <w:rFonts w:hint="eastAsia" w:ascii="微软雅黑" w:hAnsi="微软雅黑" w:eastAsia="微软雅黑"/>
          <w:b/>
          <w:color w:val="auto"/>
          <w:sz w:val="22"/>
          <w:szCs w:val="28"/>
        </w:rPr>
        <w:t xml:space="preserve"> </w:t>
      </w:r>
      <w:bookmarkEnd w:id="45"/>
      <w:bookmarkEnd w:id="46"/>
      <w:bookmarkEnd w:id="47"/>
      <w:bookmarkEnd w:id="48"/>
      <w:r>
        <w:rPr>
          <w:rFonts w:hint="eastAsia" w:ascii="微软雅黑" w:hAnsi="微软雅黑" w:eastAsia="微软雅黑"/>
          <w:b/>
          <w:color w:val="auto"/>
          <w:sz w:val="22"/>
          <w:szCs w:val="28"/>
        </w:rPr>
        <w:t>：</w:t>
      </w:r>
    </w:p>
    <w:p>
      <w:pPr>
        <w:jc w:val="center"/>
        <w:rPr>
          <w:rFonts w:ascii="微软雅黑" w:hAnsi="微软雅黑" w:eastAsia="微软雅黑"/>
          <w:b/>
          <w:bCs/>
          <w:color w:val="auto"/>
          <w:kern w:val="0"/>
          <w:sz w:val="24"/>
          <w:szCs w:val="32"/>
        </w:rPr>
      </w:pPr>
      <w:bookmarkStart w:id="50" w:name="_Hlk85111995"/>
      <w:r>
        <w:rPr>
          <w:rFonts w:hint="eastAsia" w:ascii="微软雅黑" w:hAnsi="微软雅黑" w:eastAsia="微软雅黑"/>
          <w:b/>
          <w:bCs/>
          <w:color w:val="auto"/>
          <w:kern w:val="0"/>
          <w:sz w:val="24"/>
          <w:szCs w:val="32"/>
        </w:rPr>
        <w:t>投标人廉洁承诺函</w:t>
      </w:r>
    </w:p>
    <w:bookmarkEnd w:id="50"/>
    <w:p>
      <w:pPr>
        <w:spacing w:line="360" w:lineRule="auto"/>
        <w:rPr>
          <w:rFonts w:ascii="微软雅黑" w:hAnsi="微软雅黑" w:eastAsia="微软雅黑"/>
          <w:color w:val="auto"/>
          <w:sz w:val="24"/>
          <w:szCs w:val="32"/>
        </w:rPr>
      </w:pPr>
      <w:r>
        <w:rPr>
          <w:rFonts w:hint="eastAsia" w:ascii="微软雅黑" w:hAnsi="微软雅黑" w:eastAsia="微软雅黑" w:cs="仿宋"/>
          <w:color w:val="auto"/>
          <w:sz w:val="24"/>
          <w:szCs w:val="32"/>
          <w:lang w:eastAsia="zh-CN"/>
        </w:rPr>
        <w:t>广州零小鸣供应链管理有限公司</w:t>
      </w:r>
      <w:r>
        <w:rPr>
          <w:rFonts w:hint="eastAsia" w:ascii="微软雅黑" w:hAnsi="微软雅黑" w:eastAsia="微软雅黑"/>
          <w:color w:val="auto"/>
          <w:sz w:val="24"/>
          <w:szCs w:val="32"/>
        </w:rPr>
        <w:t>：</w:t>
      </w:r>
    </w:p>
    <w:p>
      <w:pPr>
        <w:spacing w:line="360" w:lineRule="auto"/>
        <w:ind w:firstLine="480" w:firstLineChars="200"/>
        <w:rPr>
          <w:rFonts w:ascii="微软雅黑" w:hAnsi="微软雅黑" w:eastAsia="微软雅黑"/>
          <w:color w:val="auto"/>
          <w:sz w:val="24"/>
          <w:szCs w:val="32"/>
        </w:rPr>
      </w:pPr>
      <w:r>
        <w:rPr>
          <w:rFonts w:hint="eastAsia" w:ascii="微软雅黑" w:hAnsi="微软雅黑" w:eastAsia="微软雅黑"/>
          <w:color w:val="auto"/>
          <w:sz w:val="24"/>
          <w:szCs w:val="32"/>
        </w:rPr>
        <w:t>为积极配合贵公司的采购工作，有效遏制违规违纪问题的发生，我司特向贵公司承诺如下事项：</w:t>
      </w:r>
    </w:p>
    <w:p>
      <w:pPr>
        <w:spacing w:line="360" w:lineRule="auto"/>
        <w:rPr>
          <w:rFonts w:ascii="微软雅黑" w:hAnsi="微软雅黑" w:eastAsia="微软雅黑"/>
          <w:color w:val="auto"/>
          <w:sz w:val="24"/>
          <w:szCs w:val="32"/>
        </w:rPr>
      </w:pPr>
      <w:r>
        <w:rPr>
          <w:rFonts w:hint="eastAsia" w:ascii="微软雅黑" w:hAnsi="微软雅黑" w:eastAsia="微软雅黑"/>
          <w:color w:val="auto"/>
          <w:sz w:val="24"/>
          <w:szCs w:val="32"/>
        </w:rPr>
        <w:t>1．自觉遵守国家法律法规及贵公司有关廉政建设制度。</w:t>
      </w:r>
    </w:p>
    <w:p>
      <w:pPr>
        <w:spacing w:line="360" w:lineRule="auto"/>
        <w:rPr>
          <w:rFonts w:ascii="微软雅黑" w:hAnsi="微软雅黑" w:eastAsia="微软雅黑"/>
          <w:color w:val="auto"/>
          <w:sz w:val="24"/>
          <w:szCs w:val="32"/>
        </w:rPr>
      </w:pPr>
      <w:r>
        <w:rPr>
          <w:rFonts w:ascii="微软雅黑" w:hAnsi="微软雅黑" w:eastAsia="微软雅黑"/>
          <w:color w:val="auto"/>
          <w:sz w:val="24"/>
          <w:szCs w:val="32"/>
        </w:rPr>
        <w:t>2</w:t>
      </w:r>
      <w:r>
        <w:rPr>
          <w:rFonts w:hint="eastAsia" w:ascii="微软雅黑" w:hAnsi="微软雅黑" w:eastAsia="微软雅黑"/>
          <w:color w:val="auto"/>
          <w:sz w:val="24"/>
          <w:szCs w:val="32"/>
        </w:rPr>
        <w:t>.</w:t>
      </w:r>
      <w:r>
        <w:rPr>
          <w:rFonts w:ascii="微软雅黑" w:hAnsi="微软雅黑" w:eastAsia="微软雅黑"/>
          <w:color w:val="auto"/>
          <w:sz w:val="24"/>
          <w:szCs w:val="32"/>
        </w:rPr>
        <w:t xml:space="preserve"> </w:t>
      </w:r>
      <w:r>
        <w:rPr>
          <w:rFonts w:hint="eastAsia" w:ascii="微软雅黑" w:hAnsi="微软雅黑" w:eastAsia="微软雅黑"/>
          <w:color w:val="auto"/>
          <w:sz w:val="24"/>
          <w:szCs w:val="32"/>
        </w:rPr>
        <w:t>不以任何方式向采购、需求部门及相关人员赠送礼品、礼金及有价证券；不宴请或邀请贵司的任何人参加高档娱乐消费、旅游等活动；不以任何形式报销贵公司任何人以及亲友的各种票据及费用。</w:t>
      </w:r>
    </w:p>
    <w:p>
      <w:pPr>
        <w:spacing w:line="360" w:lineRule="auto"/>
        <w:rPr>
          <w:rFonts w:ascii="微软雅黑" w:hAnsi="微软雅黑" w:eastAsia="微软雅黑"/>
          <w:color w:val="auto"/>
          <w:sz w:val="24"/>
          <w:szCs w:val="32"/>
        </w:rPr>
      </w:pPr>
      <w:r>
        <w:rPr>
          <w:rFonts w:ascii="微软雅黑" w:hAnsi="微软雅黑" w:eastAsia="微软雅黑"/>
          <w:color w:val="auto"/>
          <w:sz w:val="24"/>
          <w:szCs w:val="32"/>
        </w:rPr>
        <w:t>3</w:t>
      </w:r>
      <w:r>
        <w:rPr>
          <w:rFonts w:hint="eastAsia" w:ascii="微软雅黑" w:hAnsi="微软雅黑" w:eastAsia="微软雅黑"/>
          <w:color w:val="auto"/>
          <w:sz w:val="24"/>
          <w:szCs w:val="32"/>
        </w:rPr>
        <w:t>.</w:t>
      </w:r>
      <w:r>
        <w:rPr>
          <w:rFonts w:ascii="微软雅黑" w:hAnsi="微软雅黑" w:eastAsia="微软雅黑"/>
          <w:color w:val="auto"/>
          <w:sz w:val="24"/>
          <w:szCs w:val="32"/>
        </w:rPr>
        <w:t xml:space="preserve"> </w:t>
      </w:r>
      <w:r>
        <w:rPr>
          <w:rFonts w:hint="eastAsia" w:ascii="微软雅黑" w:hAnsi="微软雅黑" w:eastAsia="微软雅黑"/>
          <w:color w:val="auto"/>
          <w:sz w:val="24"/>
          <w:szCs w:val="32"/>
        </w:rPr>
        <w:t>不向贵公司涉及采购、需求部门及相关个人支付好处费、介绍费；购置或提供通讯工具、交通工具、电脑等。</w:t>
      </w:r>
    </w:p>
    <w:p>
      <w:pPr>
        <w:spacing w:line="360" w:lineRule="auto"/>
        <w:rPr>
          <w:rFonts w:ascii="微软雅黑" w:hAnsi="微软雅黑" w:eastAsia="微软雅黑"/>
          <w:color w:val="auto"/>
          <w:sz w:val="24"/>
          <w:szCs w:val="32"/>
        </w:rPr>
      </w:pPr>
      <w:r>
        <w:rPr>
          <w:rFonts w:ascii="微软雅黑" w:hAnsi="微软雅黑" w:eastAsia="微软雅黑"/>
          <w:color w:val="auto"/>
          <w:sz w:val="24"/>
          <w:szCs w:val="32"/>
        </w:rPr>
        <w:t>4</w:t>
      </w:r>
      <w:r>
        <w:rPr>
          <w:rFonts w:hint="eastAsia" w:ascii="微软雅黑" w:hAnsi="微软雅黑" w:eastAsia="微软雅黑"/>
          <w:color w:val="auto"/>
          <w:sz w:val="24"/>
          <w:szCs w:val="32"/>
        </w:rPr>
        <w:t>.</w:t>
      </w:r>
      <w:r>
        <w:rPr>
          <w:rFonts w:ascii="微软雅黑" w:hAnsi="微软雅黑" w:eastAsia="微软雅黑"/>
          <w:color w:val="auto"/>
          <w:sz w:val="24"/>
          <w:szCs w:val="32"/>
        </w:rPr>
        <w:t xml:space="preserve"> </w:t>
      </w:r>
      <w:r>
        <w:rPr>
          <w:rFonts w:hint="eastAsia" w:ascii="微软雅黑" w:hAnsi="微软雅黑" w:eastAsia="微软雅黑"/>
          <w:color w:val="auto"/>
          <w:sz w:val="24"/>
          <w:szCs w:val="32"/>
        </w:rPr>
        <w:t>一旦发现相关人员在采购过程中有索要财物等不廉洁行为，坚决予以抵制，并及时向贵公司内审风控部门举报（举报邮箱：</w:t>
      </w:r>
      <w:r>
        <w:rPr>
          <w:rFonts w:hint="eastAsia" w:ascii="微软雅黑" w:hAnsi="微软雅黑" w:eastAsia="微软雅黑"/>
          <w:color w:val="auto"/>
          <w:sz w:val="24"/>
          <w:szCs w:val="32"/>
          <w:lang w:val="en-US" w:eastAsia="zh-CN"/>
        </w:rPr>
        <w:t>yuanju</w:t>
      </w:r>
      <w:r>
        <w:rPr>
          <w:rFonts w:hint="eastAsia" w:ascii="微软雅黑" w:hAnsi="微软雅黑" w:eastAsia="微软雅黑"/>
          <w:color w:val="auto"/>
          <w:sz w:val="24"/>
          <w:szCs w:val="32"/>
        </w:rPr>
        <w:t>@cdlsym.com）。</w:t>
      </w:r>
    </w:p>
    <w:p>
      <w:pPr>
        <w:spacing w:line="360" w:lineRule="auto"/>
        <w:rPr>
          <w:rFonts w:ascii="微软雅黑" w:hAnsi="微软雅黑" w:eastAsia="微软雅黑"/>
          <w:color w:val="auto"/>
          <w:sz w:val="24"/>
          <w:szCs w:val="32"/>
        </w:rPr>
      </w:pPr>
      <w:r>
        <w:rPr>
          <w:rFonts w:ascii="微软雅黑" w:hAnsi="微软雅黑" w:eastAsia="微软雅黑"/>
          <w:color w:val="auto"/>
          <w:sz w:val="24"/>
          <w:szCs w:val="32"/>
        </w:rPr>
        <w:t>5</w:t>
      </w:r>
      <w:r>
        <w:rPr>
          <w:rFonts w:hint="eastAsia" w:ascii="微软雅黑" w:hAnsi="微软雅黑" w:eastAsia="微软雅黑"/>
          <w:color w:val="auto"/>
          <w:sz w:val="24"/>
          <w:szCs w:val="32"/>
        </w:rPr>
        <w:t>.</w:t>
      </w:r>
      <w:r>
        <w:rPr>
          <w:rFonts w:ascii="微软雅黑" w:hAnsi="微软雅黑" w:eastAsia="微软雅黑"/>
          <w:color w:val="auto"/>
          <w:sz w:val="24"/>
          <w:szCs w:val="32"/>
        </w:rPr>
        <w:t xml:space="preserve"> </w:t>
      </w:r>
      <w:r>
        <w:rPr>
          <w:rFonts w:hint="eastAsia" w:ascii="微软雅黑" w:hAnsi="微软雅黑" w:eastAsia="微软雅黑"/>
          <w:color w:val="auto"/>
          <w:sz w:val="24"/>
          <w:szCs w:val="32"/>
        </w:rPr>
        <w:t>若违反上述承诺或违反有关法律法规以及贵公司有关规定，我方自愿永久放弃参与贵公司的所有业务往来，并承担贵公司制度规定的赔偿金额及一切法律责任。</w:t>
      </w:r>
    </w:p>
    <w:p>
      <w:pPr>
        <w:spacing w:line="360" w:lineRule="auto"/>
        <w:ind w:left="5520" w:hanging="5520" w:hangingChars="2300"/>
        <w:rPr>
          <w:rFonts w:hint="eastAsia" w:ascii="微软雅黑" w:hAnsi="微软雅黑" w:eastAsia="微软雅黑"/>
          <w:color w:val="auto"/>
          <w:sz w:val="24"/>
          <w:szCs w:val="32"/>
        </w:rPr>
      </w:pPr>
      <w:r>
        <w:rPr>
          <w:rFonts w:ascii="微软雅黑" w:hAnsi="微软雅黑" w:eastAsia="微软雅黑"/>
          <w:color w:val="auto"/>
          <w:sz w:val="24"/>
          <w:szCs w:val="32"/>
        </w:rPr>
        <w:t>6</w:t>
      </w:r>
      <w:r>
        <w:rPr>
          <w:rFonts w:hint="eastAsia" w:ascii="微软雅黑" w:hAnsi="微软雅黑" w:eastAsia="微软雅黑"/>
          <w:color w:val="auto"/>
          <w:sz w:val="24"/>
          <w:szCs w:val="32"/>
        </w:rPr>
        <w:t>.</w:t>
      </w:r>
      <w:r>
        <w:rPr>
          <w:rFonts w:ascii="微软雅黑" w:hAnsi="微软雅黑" w:eastAsia="微软雅黑"/>
          <w:color w:val="auto"/>
          <w:sz w:val="24"/>
          <w:szCs w:val="32"/>
        </w:rPr>
        <w:t xml:space="preserve"> </w:t>
      </w:r>
      <w:r>
        <w:rPr>
          <w:rFonts w:hint="eastAsia" w:ascii="微软雅黑" w:hAnsi="微软雅黑" w:eastAsia="微软雅黑"/>
          <w:color w:val="auto"/>
          <w:sz w:val="24"/>
          <w:szCs w:val="32"/>
        </w:rPr>
        <w:t xml:space="preserve">本承诺书自签署之日起生效。 </w:t>
      </w:r>
      <w:r>
        <w:rPr>
          <w:rFonts w:ascii="微软雅黑" w:hAnsi="微软雅黑" w:eastAsia="微软雅黑"/>
          <w:color w:val="auto"/>
          <w:sz w:val="24"/>
          <w:szCs w:val="32"/>
        </w:rPr>
        <w:t xml:space="preserve">        </w:t>
      </w:r>
    </w:p>
    <w:p>
      <w:pPr>
        <w:spacing w:line="360" w:lineRule="auto"/>
        <w:ind w:left="4830" w:leftChars="2300"/>
        <w:rPr>
          <w:rFonts w:ascii="微软雅黑" w:hAnsi="微软雅黑" w:eastAsia="微软雅黑"/>
          <w:color w:val="auto"/>
          <w:sz w:val="24"/>
          <w:szCs w:val="32"/>
        </w:rPr>
      </w:pPr>
      <w:r>
        <w:rPr>
          <w:rFonts w:hint="eastAsia" w:ascii="微软雅黑" w:hAnsi="微软雅黑" w:eastAsia="微软雅黑"/>
          <w:color w:val="auto"/>
          <w:sz w:val="24"/>
          <w:szCs w:val="32"/>
        </w:rPr>
        <w:t>单位（公章）</w:t>
      </w:r>
    </w:p>
    <w:p>
      <w:pPr>
        <w:spacing w:line="360" w:lineRule="auto"/>
        <w:ind w:left="4830" w:leftChars="2300" w:right="840"/>
        <w:rPr>
          <w:rFonts w:hint="eastAsia" w:ascii="微软雅黑" w:hAnsi="微软雅黑" w:eastAsia="微软雅黑"/>
          <w:color w:val="auto"/>
          <w:sz w:val="24"/>
          <w:szCs w:val="32"/>
          <w:lang w:eastAsia="zh-CN"/>
        </w:rPr>
      </w:pPr>
      <w:r>
        <w:rPr>
          <w:rFonts w:hint="eastAsia" w:ascii="微软雅黑" w:hAnsi="微软雅黑" w:eastAsia="微软雅黑"/>
          <w:color w:val="auto"/>
          <w:sz w:val="24"/>
          <w:szCs w:val="32"/>
        </w:rPr>
        <w:t>法定代表人或授权代理人（签名）</w:t>
      </w:r>
    </w:p>
    <w:p>
      <w:pPr>
        <w:spacing w:line="360" w:lineRule="auto"/>
        <w:ind w:left="4830" w:leftChars="2300" w:right="840"/>
        <w:rPr>
          <w:rFonts w:ascii="微软雅黑" w:hAnsi="微软雅黑" w:eastAsia="微软雅黑"/>
          <w:color w:val="auto"/>
          <w:sz w:val="24"/>
          <w:szCs w:val="32"/>
        </w:rPr>
      </w:pPr>
      <w:r>
        <w:rPr>
          <w:rFonts w:hint="eastAsia" w:ascii="微软雅黑" w:hAnsi="微软雅黑" w:eastAsia="微软雅黑"/>
          <w:color w:val="auto"/>
          <w:sz w:val="24"/>
          <w:szCs w:val="32"/>
        </w:rPr>
        <w:t>日 期：</w:t>
      </w:r>
      <w:r>
        <w:rPr>
          <w:rFonts w:ascii="微软雅黑" w:hAnsi="微软雅黑" w:eastAsia="微软雅黑"/>
          <w:color w:val="auto"/>
          <w:sz w:val="24"/>
          <w:szCs w:val="32"/>
        </w:rPr>
        <w:t xml:space="preserve">   </w:t>
      </w:r>
      <w:r>
        <w:rPr>
          <w:rFonts w:hint="eastAsia" w:ascii="微软雅黑" w:hAnsi="微软雅黑" w:eastAsia="微软雅黑"/>
          <w:color w:val="auto"/>
          <w:sz w:val="24"/>
          <w:szCs w:val="32"/>
        </w:rPr>
        <w:t xml:space="preserve">年 </w:t>
      </w:r>
      <w:r>
        <w:rPr>
          <w:rFonts w:ascii="微软雅黑" w:hAnsi="微软雅黑" w:eastAsia="微软雅黑"/>
          <w:color w:val="auto"/>
          <w:sz w:val="24"/>
          <w:szCs w:val="32"/>
        </w:rPr>
        <w:t xml:space="preserve"> </w:t>
      </w:r>
      <w:r>
        <w:rPr>
          <w:rFonts w:hint="eastAsia" w:ascii="微软雅黑" w:hAnsi="微软雅黑" w:eastAsia="微软雅黑"/>
          <w:color w:val="auto"/>
          <w:sz w:val="24"/>
          <w:szCs w:val="32"/>
        </w:rPr>
        <w:t xml:space="preserve">月 </w:t>
      </w:r>
      <w:r>
        <w:rPr>
          <w:rFonts w:ascii="微软雅黑" w:hAnsi="微软雅黑" w:eastAsia="微软雅黑"/>
          <w:color w:val="auto"/>
          <w:sz w:val="24"/>
          <w:szCs w:val="32"/>
        </w:rPr>
        <w:t xml:space="preserve">    </w:t>
      </w:r>
      <w:r>
        <w:rPr>
          <w:rFonts w:hint="eastAsia" w:ascii="微软雅黑" w:hAnsi="微软雅黑" w:eastAsia="微软雅黑"/>
          <w:color w:val="auto"/>
          <w:sz w:val="24"/>
          <w:szCs w:val="32"/>
        </w:rPr>
        <w:t>日</w:t>
      </w:r>
    </w:p>
    <w:p>
      <w:pPr>
        <w:spacing w:line="360" w:lineRule="auto"/>
        <w:rPr>
          <w:rFonts w:hint="eastAsia" w:ascii="微软雅黑" w:hAnsi="微软雅黑" w:eastAsia="微软雅黑"/>
          <w:color w:val="auto"/>
          <w:sz w:val="22"/>
          <w:szCs w:val="28"/>
        </w:rPr>
        <w:sectPr>
          <w:footerReference r:id="rId15" w:type="first"/>
          <w:footerReference r:id="rId14" w:type="default"/>
          <w:pgSz w:w="11906" w:h="16838"/>
          <w:pgMar w:top="1440" w:right="987" w:bottom="1440" w:left="1440" w:header="851" w:footer="992" w:gutter="0"/>
          <w:pgNumType w:fmt="decimal" w:start="8"/>
          <w:cols w:space="720" w:num="1"/>
          <w:titlePg/>
          <w:docGrid w:type="lines" w:linePitch="312" w:charSpace="0"/>
        </w:sectPr>
      </w:pPr>
    </w:p>
    <w:p>
      <w:pPr>
        <w:rPr>
          <w:rFonts w:ascii="微软雅黑" w:hAnsi="微软雅黑" w:eastAsia="微软雅黑"/>
          <w:b/>
          <w:color w:val="auto"/>
          <w:sz w:val="22"/>
          <w:szCs w:val="28"/>
        </w:rPr>
      </w:pPr>
      <w:r>
        <w:rPr>
          <w:rFonts w:hint="eastAsia" w:ascii="微软雅黑" w:hAnsi="微软雅黑" w:eastAsia="微软雅黑"/>
          <w:b/>
          <w:color w:val="auto"/>
          <w:sz w:val="22"/>
          <w:szCs w:val="28"/>
        </w:rPr>
        <w:t>附件</w:t>
      </w:r>
      <w:r>
        <w:rPr>
          <w:rFonts w:ascii="微软雅黑" w:hAnsi="微软雅黑" w:eastAsia="微软雅黑"/>
          <w:b/>
          <w:color w:val="auto"/>
          <w:sz w:val="22"/>
          <w:szCs w:val="28"/>
        </w:rPr>
        <w:t>4：技术标评分点</w:t>
      </w:r>
    </w:p>
    <w:p>
      <w:pPr>
        <w:rPr>
          <w:rFonts w:ascii="微软雅黑" w:hAnsi="微软雅黑" w:eastAsia="微软雅黑"/>
          <w:b/>
          <w:color w:val="auto"/>
          <w:sz w:val="22"/>
          <w:szCs w:val="28"/>
        </w:rPr>
      </w:pPr>
    </w:p>
    <w:tbl>
      <w:tblPr>
        <w:tblStyle w:val="6"/>
        <w:tblW w:w="9540" w:type="dxa"/>
        <w:tblInd w:w="0" w:type="dxa"/>
        <w:tblLayout w:type="fixed"/>
        <w:tblCellMar>
          <w:top w:w="15" w:type="dxa"/>
          <w:left w:w="15" w:type="dxa"/>
          <w:bottom w:w="15" w:type="dxa"/>
          <w:right w:w="15" w:type="dxa"/>
        </w:tblCellMar>
      </w:tblPr>
      <w:tblGrid>
        <w:gridCol w:w="594"/>
        <w:gridCol w:w="2369"/>
        <w:gridCol w:w="6577"/>
      </w:tblGrid>
      <w:tr>
        <w:trPr>
          <w:trHeight w:val="693" w:hRule="atLeast"/>
        </w:trPr>
        <w:tc>
          <w:tcPr>
            <w:tcW w:w="9540" w:type="dxa"/>
            <w:gridSpan w:val="3"/>
            <w:tcBorders>
              <w:top w:val="single" w:color="000000" w:sz="12" w:space="0"/>
              <w:left w:val="single" w:color="000000" w:sz="12" w:space="0"/>
              <w:bottom w:val="single" w:color="000000" w:sz="12" w:space="0"/>
              <w:right w:val="single" w:color="000000" w:sz="12" w:space="0"/>
            </w:tcBorders>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技术标评分点</w:t>
            </w:r>
          </w:p>
        </w:tc>
      </w:tr>
      <w:tr>
        <w:trPr>
          <w:trHeight w:val="616" w:hRule="atLeast"/>
        </w:trPr>
        <w:tc>
          <w:tcPr>
            <w:tcW w:w="594" w:type="dxa"/>
            <w:tcBorders>
              <w:top w:val="single" w:color="000000" w:sz="12" w:space="0"/>
              <w:left w:val="single" w:color="000000" w:sz="12" w:space="0"/>
              <w:bottom w:val="single" w:color="000000" w:sz="12" w:space="0"/>
              <w:right w:val="single" w:color="000000" w:sz="4" w:space="0"/>
            </w:tcBorders>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序号</w:t>
            </w:r>
          </w:p>
        </w:tc>
        <w:tc>
          <w:tcPr>
            <w:tcW w:w="2369" w:type="dxa"/>
            <w:tcBorders>
              <w:top w:val="single" w:color="000000" w:sz="12" w:space="0"/>
              <w:left w:val="single" w:color="000000" w:sz="4" w:space="0"/>
              <w:bottom w:val="single" w:color="000000" w:sz="12" w:space="0"/>
              <w:right w:val="single" w:color="000000" w:sz="4" w:space="0"/>
            </w:tcBorders>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评分项目</w:t>
            </w:r>
          </w:p>
        </w:tc>
        <w:tc>
          <w:tcPr>
            <w:tcW w:w="6577" w:type="dxa"/>
            <w:tcBorders>
              <w:top w:val="single" w:color="000000" w:sz="12" w:space="0"/>
              <w:left w:val="single" w:color="000000" w:sz="4" w:space="0"/>
              <w:bottom w:val="single" w:color="000000" w:sz="12" w:space="0"/>
              <w:right w:val="single" w:color="000000" w:sz="12" w:space="0"/>
            </w:tcBorders>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评分标准</w:t>
            </w:r>
          </w:p>
        </w:tc>
      </w:tr>
      <w:tr>
        <w:trPr>
          <w:trHeight w:val="966" w:hRule="atLeast"/>
        </w:trPr>
        <w:tc>
          <w:tcPr>
            <w:tcW w:w="594" w:type="dxa"/>
            <w:tcBorders>
              <w:left w:val="single" w:color="000000" w:sz="12"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1</w:t>
            </w:r>
          </w:p>
        </w:tc>
        <w:tc>
          <w:tcPr>
            <w:tcW w:w="2369" w:type="dxa"/>
            <w:tcBorders>
              <w:left w:val="single" w:color="000000" w:sz="4"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注册资本</w:t>
            </w:r>
          </w:p>
        </w:tc>
        <w:tc>
          <w:tcPr>
            <w:tcW w:w="6577" w:type="dxa"/>
            <w:tcBorders>
              <w:left w:val="single" w:color="000000" w:sz="4" w:space="0"/>
              <w:bottom w:val="single" w:color="000000" w:sz="4" w:space="0"/>
              <w:right w:val="single" w:color="000000" w:sz="12" w:space="0"/>
            </w:tcBorders>
            <w:shd w:val="clear" w:color="auto" w:fill="FFFFFF"/>
            <w:noWrap w:val="0"/>
            <w:vAlign w:val="center"/>
          </w:tcPr>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rPr>
              <w:t>注册资本：低于500万得3分，500万-2000万得4分,2000万以上5分</w:t>
            </w:r>
          </w:p>
        </w:tc>
      </w:tr>
      <w:tr>
        <w:trPr>
          <w:trHeight w:val="945" w:hRule="atLeast"/>
        </w:trPr>
        <w:tc>
          <w:tcPr>
            <w:tcW w:w="594"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2</w:t>
            </w:r>
          </w:p>
        </w:tc>
        <w:tc>
          <w:tcPr>
            <w:tcW w:w="236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信誉及车辆资源状况</w:t>
            </w:r>
          </w:p>
        </w:tc>
        <w:tc>
          <w:tcPr>
            <w:tcW w:w="657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rPr>
              <w:t>获得过市级以上单位，或行业机构颁发的相关荣誉，每项得1分，最高得5分；</w:t>
            </w:r>
          </w:p>
        </w:tc>
      </w:tr>
      <w:tr>
        <w:trPr>
          <w:trHeight w:val="493"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p>
        </w:tc>
        <w:tc>
          <w:tcPr>
            <w:tcW w:w="657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rPr>
              <w:t>自有车辆少于10辆得3分，大于10辆得5分。</w:t>
            </w:r>
          </w:p>
        </w:tc>
      </w:tr>
      <w:tr>
        <w:trPr>
          <w:trHeight w:val="1397" w:hRule="atLeast"/>
        </w:trPr>
        <w:tc>
          <w:tcPr>
            <w:tcW w:w="594"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3</w:t>
            </w:r>
          </w:p>
        </w:tc>
        <w:tc>
          <w:tcPr>
            <w:tcW w:w="23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财务数据</w:t>
            </w:r>
          </w:p>
        </w:tc>
        <w:tc>
          <w:tcPr>
            <w:tcW w:w="657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rPr>
              <w:t>根据投标人提供近三年度经审计的财务报表反映情况好的，得10分；一般，得6分；不好或未提供者得0分</w:t>
            </w:r>
          </w:p>
        </w:tc>
      </w:tr>
      <w:tr>
        <w:trPr>
          <w:trHeight w:val="945" w:hRule="atLeast"/>
        </w:trPr>
        <w:tc>
          <w:tcPr>
            <w:tcW w:w="594"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4</w:t>
            </w:r>
          </w:p>
        </w:tc>
        <w:tc>
          <w:tcPr>
            <w:tcW w:w="23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风险管控能力</w:t>
            </w:r>
          </w:p>
        </w:tc>
        <w:tc>
          <w:tcPr>
            <w:tcW w:w="657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rPr>
              <w:t>投标人投保方式以及出现紧急情况时的处理措施，各投标人横向比较1-10分。</w:t>
            </w:r>
          </w:p>
        </w:tc>
      </w:tr>
      <w:tr>
        <w:trPr>
          <w:trHeight w:val="1397" w:hRule="atLeast"/>
        </w:trPr>
        <w:tc>
          <w:tcPr>
            <w:tcW w:w="594"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5</w:t>
            </w:r>
          </w:p>
        </w:tc>
        <w:tc>
          <w:tcPr>
            <w:tcW w:w="23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业绩案例</w:t>
            </w:r>
          </w:p>
        </w:tc>
        <w:tc>
          <w:tcPr>
            <w:tcW w:w="657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rPr>
              <w:t>近三年具有</w:t>
            </w:r>
            <w:r>
              <w:rPr>
                <w:rFonts w:hint="eastAsia" w:ascii="微软雅黑" w:hAnsi="微软雅黑" w:eastAsia="微软雅黑" w:cs="仿宋"/>
                <w:color w:val="auto"/>
                <w:lang w:val="en-US" w:eastAsia="zh-CN"/>
              </w:rPr>
              <w:t>城配</w:t>
            </w:r>
            <w:r>
              <w:rPr>
                <w:rFonts w:hint="eastAsia" w:ascii="微软雅黑" w:hAnsi="微软雅黑" w:eastAsia="微软雅黑" w:cs="仿宋"/>
                <w:color w:val="auto"/>
              </w:rPr>
              <w:t>行业类似项目业绩，提供3个以上的业绩得5分，每增加1个加1分，最高10分。（具有合同，技术协议）</w:t>
            </w:r>
          </w:p>
        </w:tc>
      </w:tr>
      <w:tr>
        <w:trPr>
          <w:trHeight w:val="945" w:hRule="atLeast"/>
        </w:trPr>
        <w:tc>
          <w:tcPr>
            <w:tcW w:w="594"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lang w:val="en-US" w:eastAsia="zh-CN"/>
              </w:rPr>
            </w:pPr>
            <w:r>
              <w:rPr>
                <w:rFonts w:hint="eastAsia" w:ascii="微软雅黑" w:hAnsi="微软雅黑" w:eastAsia="微软雅黑" w:cs="仿宋"/>
                <w:color w:val="auto"/>
                <w:lang w:val="en-US" w:eastAsia="zh-CN"/>
              </w:rPr>
              <w:t>6</w:t>
            </w:r>
          </w:p>
        </w:tc>
        <w:tc>
          <w:tcPr>
            <w:tcW w:w="23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配送时效承诺</w:t>
            </w:r>
          </w:p>
        </w:tc>
        <w:tc>
          <w:tcPr>
            <w:tcW w:w="657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rPr>
              <w:t>按照承诺时效准时送达得分8分，每晚12小时扣2分（省外除外），省外每晚24小时扣2分</w:t>
            </w:r>
          </w:p>
        </w:tc>
      </w:tr>
      <w:tr>
        <w:trPr>
          <w:trHeight w:val="1397" w:hRule="atLeast"/>
        </w:trPr>
        <w:tc>
          <w:tcPr>
            <w:tcW w:w="594"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lang w:val="en-US" w:eastAsia="zh-CN"/>
              </w:rPr>
            </w:pPr>
            <w:r>
              <w:rPr>
                <w:rFonts w:hint="eastAsia" w:ascii="微软雅黑" w:hAnsi="微软雅黑" w:eastAsia="微软雅黑" w:cs="仿宋"/>
                <w:color w:val="auto"/>
                <w:lang w:val="en-US" w:eastAsia="zh-CN"/>
              </w:rPr>
              <w:t>7</w:t>
            </w:r>
          </w:p>
        </w:tc>
        <w:tc>
          <w:tcPr>
            <w:tcW w:w="236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售后服务承诺</w:t>
            </w:r>
          </w:p>
        </w:tc>
        <w:tc>
          <w:tcPr>
            <w:tcW w:w="657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rPr>
              <w:t>相关配送解决方案、服务的计划切合项目实际、可信、服务较好，售后服务的组织机构、人员配备、响应时间，措施具体有实施保障，违约、客户投诉等有经济处罚承诺；</w:t>
            </w:r>
          </w:p>
        </w:tc>
      </w:tr>
      <w:tr>
        <w:trPr>
          <w:trHeight w:val="945"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p>
        </w:tc>
        <w:tc>
          <w:tcPr>
            <w:tcW w:w="657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rPr>
              <w:t>培训计划详细、目标科学、标准合理。各投标人横向比较0~5分</w:t>
            </w:r>
          </w:p>
        </w:tc>
      </w:tr>
      <w:tr>
        <w:trPr>
          <w:trHeight w:val="945"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p>
        </w:tc>
        <w:tc>
          <w:tcPr>
            <w:tcW w:w="657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rPr>
              <w:t>确定为投标人的配送差异，理赔时效：即时理赔处理，得10分，非即时理赔处理的，各投标人横向比较0~5分。</w:t>
            </w:r>
          </w:p>
        </w:tc>
      </w:tr>
      <w:tr>
        <w:trPr>
          <w:trHeight w:val="1849" w:hRule="atLeast"/>
        </w:trPr>
        <w:tc>
          <w:tcPr>
            <w:tcW w:w="594"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lang w:val="en-US" w:eastAsia="zh-CN"/>
              </w:rPr>
            </w:pPr>
            <w:r>
              <w:rPr>
                <w:rFonts w:hint="eastAsia" w:ascii="微软雅黑" w:hAnsi="微软雅黑" w:eastAsia="微软雅黑" w:cs="仿宋"/>
                <w:color w:val="auto"/>
                <w:lang w:val="en-US" w:eastAsia="zh-CN"/>
              </w:rPr>
              <w:t>8</w:t>
            </w:r>
          </w:p>
        </w:tc>
        <w:tc>
          <w:tcPr>
            <w:tcW w:w="23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运营方案</w:t>
            </w:r>
          </w:p>
        </w:tc>
        <w:tc>
          <w:tcPr>
            <w:tcW w:w="657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rPr>
              <w:t>关于配送方案中配送时效、回单、配送差错、在途破损、丢失、周转箱回收等关键服务指标，在满足招标文件的基础上，提供更优化的解决方案。基础分10分，各投标人横向比较0~5分</w:t>
            </w:r>
          </w:p>
        </w:tc>
      </w:tr>
      <w:tr>
        <w:trPr>
          <w:trHeight w:val="493" w:hRule="atLeast"/>
        </w:trPr>
        <w:tc>
          <w:tcPr>
            <w:tcW w:w="594" w:type="dxa"/>
            <w:vMerge w:val="restart"/>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lang w:val="en-US" w:eastAsia="zh-CN"/>
              </w:rPr>
            </w:pPr>
            <w:r>
              <w:rPr>
                <w:rFonts w:hint="eastAsia" w:ascii="微软雅黑" w:hAnsi="微软雅黑" w:eastAsia="微软雅黑" w:cs="仿宋"/>
                <w:color w:val="auto"/>
                <w:lang w:val="en-US" w:eastAsia="zh-CN"/>
              </w:rPr>
              <w:t>9</w:t>
            </w:r>
          </w:p>
        </w:tc>
        <w:tc>
          <w:tcPr>
            <w:tcW w:w="2369" w:type="dxa"/>
            <w:vMerge w:val="restart"/>
            <w:tcBorders>
              <w:top w:val="single" w:color="000000" w:sz="4" w:space="0"/>
              <w:left w:val="single" w:color="000000" w:sz="4" w:space="0"/>
              <w:bottom w:val="single" w:color="000000" w:sz="12"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r>
              <w:rPr>
                <w:rFonts w:hint="eastAsia" w:ascii="微软雅黑" w:hAnsi="微软雅黑" w:eastAsia="微软雅黑" w:cs="仿宋"/>
                <w:color w:val="auto"/>
              </w:rPr>
              <w:t>紧急服务响应承诺</w:t>
            </w:r>
          </w:p>
        </w:tc>
        <w:tc>
          <w:tcPr>
            <w:tcW w:w="657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rPr>
              <w:t>投标人承诺：</w:t>
            </w:r>
          </w:p>
        </w:tc>
      </w:tr>
      <w:tr>
        <w:trPr>
          <w:trHeight w:val="996"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spacing w:line="440" w:lineRule="atLeast"/>
              <w:jc w:val="center"/>
              <w:rPr>
                <w:rFonts w:hint="eastAsia" w:ascii="微软雅黑" w:hAnsi="微软雅黑" w:eastAsia="微软雅黑" w:cs="仿宋"/>
                <w:color w:val="auto"/>
              </w:rPr>
            </w:pPr>
          </w:p>
        </w:tc>
        <w:tc>
          <w:tcPr>
            <w:tcW w:w="6577"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snapToGrid w:val="0"/>
              <w:spacing w:line="440" w:lineRule="atLeast"/>
              <w:jc w:val="left"/>
              <w:rPr>
                <w:rFonts w:hint="eastAsia" w:ascii="微软雅黑" w:hAnsi="微软雅黑" w:eastAsia="微软雅黑" w:cs="仿宋"/>
                <w:color w:val="auto"/>
              </w:rPr>
            </w:pPr>
            <w:r>
              <w:rPr>
                <w:rFonts w:hint="eastAsia" w:ascii="微软雅黑" w:hAnsi="微软雅黑" w:eastAsia="微软雅黑" w:cs="仿宋"/>
                <w:color w:val="auto"/>
              </w:rPr>
              <w:t>配送业务用车：满足度100%，即时响应，得10分，满足度达100%但无法即时响应，扣1~2分。</w:t>
            </w:r>
          </w:p>
        </w:tc>
      </w:tr>
    </w:tbl>
    <w:p>
      <w:pPr>
        <w:snapToGrid w:val="0"/>
        <w:spacing w:line="440" w:lineRule="atLeast"/>
        <w:jc w:val="both"/>
        <w:rPr>
          <w:rFonts w:hint="eastAsia" w:ascii="微软雅黑" w:hAnsi="微软雅黑" w:eastAsia="微软雅黑" w:cs="仿宋"/>
          <w:color w:val="auto"/>
        </w:rPr>
      </w:pPr>
    </w:p>
    <w:p>
      <w:pPr>
        <w:snapToGrid w:val="0"/>
        <w:spacing w:line="440" w:lineRule="atLeast"/>
        <w:jc w:val="both"/>
        <w:rPr>
          <w:rFonts w:hint="eastAsia" w:ascii="微软雅黑" w:hAnsi="微软雅黑" w:eastAsia="微软雅黑" w:cs="仿宋"/>
          <w:color w:val="auto"/>
        </w:rPr>
      </w:pPr>
    </w:p>
    <w:p>
      <w:pPr>
        <w:snapToGrid w:val="0"/>
        <w:spacing w:line="440" w:lineRule="atLeast"/>
        <w:jc w:val="both"/>
        <w:rPr>
          <w:rFonts w:hint="eastAsia" w:ascii="微软雅黑" w:hAnsi="微软雅黑" w:eastAsia="微软雅黑" w:cs="仿宋"/>
          <w:color w:val="auto"/>
        </w:rPr>
      </w:pPr>
    </w:p>
    <w:p>
      <w:pPr>
        <w:snapToGrid w:val="0"/>
        <w:spacing w:line="440" w:lineRule="atLeast"/>
        <w:jc w:val="both"/>
        <w:rPr>
          <w:rFonts w:hint="eastAsia" w:ascii="微软雅黑" w:hAnsi="微软雅黑" w:eastAsia="微软雅黑" w:cs="仿宋"/>
          <w:color w:val="auto"/>
          <w:lang w:val="en-US" w:eastAsia="zh-CN"/>
        </w:rPr>
      </w:pPr>
      <w:r>
        <w:rPr>
          <w:rFonts w:hint="eastAsia" w:ascii="微软雅黑" w:hAnsi="微软雅黑" w:eastAsia="微软雅黑" w:cs="仿宋"/>
          <w:color w:val="auto"/>
          <w:lang w:val="en-US" w:eastAsia="zh-CN"/>
        </w:rPr>
        <w:t>报价模板详见相关文档</w:t>
      </w:r>
    </w:p>
    <w:sectPr>
      <w:footerReference r:id="rId17" w:type="first"/>
      <w:footerReference r:id="rId16" w:type="default"/>
      <w:pgSz w:w="11906" w:h="16838"/>
      <w:pgMar w:top="1440" w:right="1080" w:bottom="1440" w:left="1080" w:header="851" w:footer="992" w:gutter="0"/>
      <w:pgNumType w:fmt="decimal" w:start="21"/>
      <w:cols w:space="720" w:num="1"/>
      <w:titlePg/>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p>
    <w:pPr>
      <w:pStyle w:val="4"/>
      <w:ind w:right="360"/>
    </w:pPr>
    <w:r>
      <w:rPr>
        <w:rFonts w:hint="eastAsia"/>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0</w: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200"/>
      <w:rPr>
        <w:rFonts w:hint="default"/>
        <w:lang w:val="en-US" w:eastAsia="zh-CN"/>
      </w:rPr>
    </w:pPr>
    <w:r>
      <w:rPr>
        <w:rFonts w:hint="eastAsia"/>
        <w:lang w:val="en-US" w:eastAsia="zh-CN"/>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p>
    <w:pPr>
      <w:pStyle w:val="4"/>
      <w:ind w:right="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680" w:firstLineChars="2600"/>
      <w:rPr>
        <w:rFonts w:hint="default"/>
        <w:lang w:val="en-US" w:eastAsia="zh-CN"/>
      </w:rPr>
    </w:pPr>
    <w:r>
      <w:rPr>
        <w:rFonts w:hint="eastAsia"/>
        <w:lang w:val="en-US" w:eastAsia="zh-CN"/>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p>
    <w:pPr>
      <w:pStyle w:val="4"/>
      <w:ind w:right="360"/>
    </w:pP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lang w:val="en-US" w:eastAsia="zh-CN"/>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p>
    <w:pPr>
      <w:pStyle w:val="4"/>
      <w:ind w:right="360"/>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b/>
        <w:bCs/>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908F0"/>
    <w:multiLevelType w:val="multilevel"/>
    <w:tmpl w:val="0CD908F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DC90D48"/>
    <w:multiLevelType w:val="multilevel"/>
    <w:tmpl w:val="0DC90D48"/>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F04F06"/>
    <w:multiLevelType w:val="multilevel"/>
    <w:tmpl w:val="1CF04F06"/>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6524AF8"/>
    <w:multiLevelType w:val="multilevel"/>
    <w:tmpl w:val="26524AF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817E27"/>
    <w:multiLevelType w:val="multilevel"/>
    <w:tmpl w:val="30817E2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0946504"/>
    <w:multiLevelType w:val="multilevel"/>
    <w:tmpl w:val="3094650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B2317CB"/>
    <w:multiLevelType w:val="multilevel"/>
    <w:tmpl w:val="5B2317C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6C566E25"/>
    <w:multiLevelType w:val="multilevel"/>
    <w:tmpl w:val="6C566E25"/>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FD9033E"/>
    <w:multiLevelType w:val="multilevel"/>
    <w:tmpl w:val="7FD9033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8"/>
  </w:num>
  <w:num w:numId="4">
    <w:abstractNumId w:val="6"/>
  </w:num>
  <w:num w:numId="5">
    <w:abstractNumId w:val="0"/>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ODIyMjEwNTBjMjcxOTgzZjhlMWU5NjYzOTc2ZjMifQ=="/>
  </w:docVars>
  <w:rsids>
    <w:rsidRoot w:val="00000000"/>
    <w:rsid w:val="005B0870"/>
    <w:rsid w:val="012B0799"/>
    <w:rsid w:val="016320EC"/>
    <w:rsid w:val="0EE26D46"/>
    <w:rsid w:val="10E723F2"/>
    <w:rsid w:val="11385818"/>
    <w:rsid w:val="128B3251"/>
    <w:rsid w:val="189270E7"/>
    <w:rsid w:val="1D5F77B4"/>
    <w:rsid w:val="1D9E02DC"/>
    <w:rsid w:val="203C27CE"/>
    <w:rsid w:val="25707C89"/>
    <w:rsid w:val="2BD563D4"/>
    <w:rsid w:val="2C4D0ED1"/>
    <w:rsid w:val="2C6B3A80"/>
    <w:rsid w:val="2FD71EDE"/>
    <w:rsid w:val="341E4783"/>
    <w:rsid w:val="34735BC7"/>
    <w:rsid w:val="37C73167"/>
    <w:rsid w:val="3A086DB2"/>
    <w:rsid w:val="3CFFB305"/>
    <w:rsid w:val="3D5D7415"/>
    <w:rsid w:val="43492497"/>
    <w:rsid w:val="43496876"/>
    <w:rsid w:val="54F93A6F"/>
    <w:rsid w:val="55061EC0"/>
    <w:rsid w:val="5B597015"/>
    <w:rsid w:val="5BFD3E45"/>
    <w:rsid w:val="5D327B1E"/>
    <w:rsid w:val="5FBC5DC5"/>
    <w:rsid w:val="63BA086D"/>
    <w:rsid w:val="655F16CC"/>
    <w:rsid w:val="677F0CEF"/>
    <w:rsid w:val="69872FA0"/>
    <w:rsid w:val="6B8F0831"/>
    <w:rsid w:val="70A33376"/>
    <w:rsid w:val="71AB5C99"/>
    <w:rsid w:val="7B332F87"/>
    <w:rsid w:val="7B871525"/>
    <w:rsid w:val="7DA65DBA"/>
    <w:rsid w:val="7E3A287F"/>
    <w:rsid w:val="7E9D1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adjustRightInd w:val="0"/>
      <w:spacing w:line="360" w:lineRule="atLeast"/>
      <w:ind w:firstLine="211" w:firstLineChars="100"/>
      <w:jc w:val="left"/>
      <w:textAlignment w:val="baseline"/>
      <w:outlineLvl w:val="1"/>
    </w:pPr>
    <w:rPr>
      <w:rFonts w:ascii="Arial" w:hAnsi="Arial" w:cs="Arial"/>
      <w:b/>
      <w:bCs/>
      <w:kern w:val="0"/>
      <w:szCs w:val="1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adjustRightInd w:val="0"/>
      <w:spacing w:line="360" w:lineRule="atLeast"/>
      <w:jc w:val="left"/>
      <w:textAlignment w:val="baseline"/>
    </w:pPr>
    <w:rPr>
      <w:kern w:val="0"/>
      <w:sz w:val="24"/>
      <w:szCs w:val="20"/>
    </w:rPr>
  </w:style>
  <w:style w:type="paragraph" w:styleId="4">
    <w:name w:val="footer"/>
    <w:basedOn w:val="1"/>
    <w:qFormat/>
    <w:uiPriority w:val="99"/>
    <w:pPr>
      <w:tabs>
        <w:tab w:val="center" w:pos="4153"/>
        <w:tab w:val="right" w:pos="8306"/>
      </w:tabs>
      <w:adjustRightInd w:val="0"/>
      <w:snapToGrid w:val="0"/>
      <w:spacing w:line="240" w:lineRule="atLeast"/>
      <w:jc w:val="left"/>
      <w:textAlignment w:val="baseline"/>
    </w:pPr>
    <w:rPr>
      <w:kern w:val="0"/>
      <w:sz w:val="18"/>
      <w:szCs w:val="20"/>
    </w:rPr>
  </w:style>
  <w:style w:type="paragraph" w:styleId="5">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20"/>
    </w:rPr>
  </w:style>
  <w:style w:type="character" w:styleId="8">
    <w:name w:val="page number"/>
    <w:semiHidden/>
    <w:qFormat/>
    <w:uiPriority w:val="0"/>
  </w:style>
  <w:style w:type="character" w:styleId="9">
    <w:name w:val="Hyperlink"/>
    <w:unhideWhenUsed/>
    <w:qFormat/>
    <w:uiPriority w:val="99"/>
    <w:rPr>
      <w:color w:val="0563C1"/>
      <w:u w:val="single"/>
    </w:rPr>
  </w:style>
  <w:style w:type="paragraph" w:customStyle="1" w:styleId="10">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character" w:customStyle="1" w:styleId="11">
    <w:name w:val="font11"/>
    <w:basedOn w:val="7"/>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2024-03-11T13:52:00Z</dcterms:created>
  <dc:creator>lsym000188</dc:creator>
  <cp:lastModifiedBy>丁克川</cp:lastModifiedBy>
  <dcterms:modified xsi:type="dcterms:W3CDTF">2024-03-14T14:33:45Z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BAD8F9B034CE41098E084C372E3D8DF1_12</vt:lpwstr>
  </property>
</Properties>
</file>