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D9366">
      <w:pPr>
        <w:jc w:val="both"/>
        <w:rPr>
          <w:rFonts w:ascii="微软雅黑" w:hAnsi="微软雅黑" w:eastAsia="微软雅黑"/>
          <w:b/>
          <w:color w:val="auto"/>
          <w:sz w:val="32"/>
          <w:szCs w:val="20"/>
        </w:rPr>
      </w:pPr>
    </w:p>
    <w:p w14:paraId="26BDCF6F">
      <w:pPr>
        <w:jc w:val="both"/>
        <w:rPr>
          <w:rFonts w:ascii="微软雅黑" w:hAnsi="微软雅黑" w:eastAsia="微软雅黑"/>
          <w:b/>
          <w:color w:val="auto"/>
          <w:sz w:val="36"/>
          <w:szCs w:val="21"/>
        </w:rPr>
      </w:pPr>
    </w:p>
    <w:p w14:paraId="34A34BC6">
      <w:pPr>
        <w:ind w:firstLine="2601" w:firstLineChars="500"/>
        <w:jc w:val="both"/>
        <w:rPr>
          <w:rFonts w:hint="eastAsia" w:ascii="微软雅黑" w:hAnsi="微软雅黑" w:eastAsia="微软雅黑" w:cs="微软雅黑"/>
          <w:b/>
          <w:color w:val="auto"/>
          <w:sz w:val="28"/>
          <w:szCs w:val="28"/>
        </w:rPr>
      </w:pPr>
      <w:r>
        <w:rPr>
          <w:rFonts w:hint="eastAsia" w:ascii="微软雅黑" w:hAnsi="微软雅黑" w:eastAsia="微软雅黑" w:cs="微软雅黑"/>
          <w:b/>
          <w:color w:val="auto"/>
          <w:sz w:val="52"/>
          <w:szCs w:val="28"/>
        </w:rPr>
        <w:t>零食有鸣</w:t>
      </w:r>
    </w:p>
    <w:p w14:paraId="20FF89B1">
      <w:pPr>
        <w:ind w:firstLine="1761" w:firstLineChars="400"/>
        <w:jc w:val="both"/>
        <w:rPr>
          <w:rFonts w:hint="eastAsia" w:ascii="微软雅黑" w:hAnsi="微软雅黑" w:eastAsia="微软雅黑" w:cs="微软雅黑"/>
          <w:b/>
          <w:color w:val="auto"/>
          <w:sz w:val="44"/>
          <w:szCs w:val="22"/>
        </w:rPr>
      </w:pPr>
    </w:p>
    <w:p w14:paraId="3BF6C083">
      <w:pPr>
        <w:ind w:firstLine="1921" w:firstLineChars="400"/>
        <w:jc w:val="both"/>
        <w:outlineLvl w:val="0"/>
        <w:rPr>
          <w:rFonts w:hint="eastAsia" w:ascii="微软雅黑" w:hAnsi="微软雅黑" w:eastAsia="微软雅黑" w:cs="微软雅黑"/>
          <w:b/>
          <w:color w:val="auto"/>
          <w:sz w:val="48"/>
          <w:szCs w:val="24"/>
        </w:rPr>
      </w:pPr>
      <w:bookmarkStart w:id="0" w:name="_Toc2079044358"/>
      <w:r>
        <w:rPr>
          <w:rFonts w:hint="eastAsia" w:ascii="微软雅黑" w:hAnsi="微软雅黑" w:eastAsia="微软雅黑" w:cs="微软雅黑"/>
          <w:b/>
          <w:color w:val="auto"/>
          <w:sz w:val="48"/>
          <w:szCs w:val="24"/>
        </w:rPr>
        <w:t>年度运输服务采购项目</w:t>
      </w:r>
      <w:bookmarkEnd w:id="0"/>
    </w:p>
    <w:p w14:paraId="3A5E102C">
      <w:pPr>
        <w:jc w:val="both"/>
        <w:rPr>
          <w:rFonts w:hint="eastAsia" w:ascii="微软雅黑" w:hAnsi="微软雅黑" w:eastAsia="微软雅黑" w:cs="微软雅黑"/>
          <w:b/>
          <w:color w:val="auto"/>
          <w:sz w:val="40"/>
          <w:szCs w:val="22"/>
        </w:rPr>
      </w:pPr>
    </w:p>
    <w:p w14:paraId="5406C0BA">
      <w:pPr>
        <w:jc w:val="both"/>
        <w:rPr>
          <w:rFonts w:hint="eastAsia" w:ascii="微软雅黑" w:hAnsi="微软雅黑" w:eastAsia="微软雅黑" w:cs="微软雅黑"/>
          <w:b/>
          <w:color w:val="auto"/>
          <w:sz w:val="22"/>
          <w:szCs w:val="22"/>
        </w:rPr>
      </w:pPr>
    </w:p>
    <w:p w14:paraId="33F003C4">
      <w:pPr>
        <w:ind w:left="0" w:leftChars="0" w:firstLine="2601" w:firstLineChars="500"/>
        <w:jc w:val="both"/>
        <w:rPr>
          <w:rFonts w:hint="eastAsia" w:ascii="微软雅黑" w:hAnsi="微软雅黑" w:eastAsia="微软雅黑" w:cs="微软雅黑"/>
          <w:b/>
          <w:color w:val="auto"/>
          <w:sz w:val="52"/>
          <w:szCs w:val="52"/>
        </w:rPr>
      </w:pPr>
      <w:r>
        <w:rPr>
          <w:rFonts w:hint="eastAsia" w:ascii="微软雅黑" w:hAnsi="微软雅黑" w:eastAsia="微软雅黑" w:cs="微软雅黑"/>
          <w:b/>
          <w:color w:val="auto"/>
          <w:sz w:val="52"/>
          <w:szCs w:val="52"/>
        </w:rPr>
        <w:t>议 价 文 件</w:t>
      </w:r>
      <w:bookmarkStart w:id="70" w:name="_GoBack"/>
      <w:bookmarkEnd w:id="70"/>
    </w:p>
    <w:p w14:paraId="3438AE8C">
      <w:pPr>
        <w:jc w:val="both"/>
        <w:rPr>
          <w:rFonts w:hint="eastAsia" w:ascii="微软雅黑" w:hAnsi="微软雅黑" w:eastAsia="微软雅黑" w:cs="微软雅黑"/>
          <w:color w:val="auto"/>
          <w:sz w:val="15"/>
          <w:szCs w:val="20"/>
        </w:rPr>
      </w:pPr>
    </w:p>
    <w:p w14:paraId="23BE0870">
      <w:pPr>
        <w:jc w:val="both"/>
        <w:rPr>
          <w:rFonts w:hint="eastAsia" w:ascii="微软雅黑" w:hAnsi="微软雅黑" w:eastAsia="微软雅黑" w:cs="微软雅黑"/>
          <w:color w:val="auto"/>
          <w:sz w:val="15"/>
          <w:szCs w:val="20"/>
        </w:rPr>
      </w:pPr>
    </w:p>
    <w:p w14:paraId="60AC6D5B">
      <w:pPr>
        <w:rPr>
          <w:rFonts w:hint="eastAsia" w:ascii="微软雅黑" w:hAnsi="微软雅黑" w:eastAsia="微软雅黑" w:cs="微软雅黑"/>
          <w:color w:val="auto"/>
          <w:sz w:val="15"/>
          <w:szCs w:val="20"/>
        </w:rPr>
      </w:pPr>
    </w:p>
    <w:p w14:paraId="7B775EB2">
      <w:pPr>
        <w:rPr>
          <w:rFonts w:hint="eastAsia" w:ascii="微软雅黑" w:hAnsi="微软雅黑" w:eastAsia="微软雅黑" w:cs="微软雅黑"/>
          <w:color w:val="auto"/>
          <w:sz w:val="15"/>
          <w:szCs w:val="20"/>
        </w:rPr>
      </w:pPr>
    </w:p>
    <w:p w14:paraId="2619F2EB">
      <w:pPr>
        <w:ind w:left="0" w:leftChars="0" w:firstLine="0" w:firstLineChars="0"/>
        <w:rPr>
          <w:rFonts w:hint="eastAsia" w:ascii="微软雅黑" w:hAnsi="微软雅黑" w:eastAsia="微软雅黑" w:cs="微软雅黑"/>
          <w:color w:val="auto"/>
          <w:sz w:val="15"/>
          <w:szCs w:val="20"/>
        </w:rPr>
      </w:pPr>
    </w:p>
    <w:p w14:paraId="722EF62D">
      <w:pPr>
        <w:rPr>
          <w:rFonts w:hint="eastAsia" w:ascii="微软雅黑" w:hAnsi="微软雅黑" w:eastAsia="微软雅黑" w:cs="微软雅黑"/>
          <w:color w:val="auto"/>
          <w:sz w:val="15"/>
          <w:szCs w:val="20"/>
        </w:rPr>
      </w:pPr>
    </w:p>
    <w:p w14:paraId="69703855">
      <w:pPr>
        <w:rPr>
          <w:rFonts w:hint="eastAsia" w:ascii="微软雅黑" w:hAnsi="微软雅黑" w:eastAsia="微软雅黑" w:cs="微软雅黑"/>
          <w:color w:val="auto"/>
          <w:sz w:val="15"/>
          <w:szCs w:val="20"/>
        </w:rPr>
      </w:pPr>
    </w:p>
    <w:p w14:paraId="39F10AFF">
      <w:pPr>
        <w:rPr>
          <w:rFonts w:hint="eastAsia" w:ascii="微软雅黑" w:hAnsi="微软雅黑" w:eastAsia="微软雅黑" w:cs="微软雅黑"/>
          <w:color w:val="auto"/>
          <w:sz w:val="15"/>
          <w:szCs w:val="20"/>
        </w:rPr>
      </w:pPr>
    </w:p>
    <w:p w14:paraId="386FB0FF">
      <w:pPr>
        <w:rPr>
          <w:rFonts w:hint="eastAsia" w:ascii="微软雅黑" w:hAnsi="微软雅黑" w:eastAsia="微软雅黑" w:cs="微软雅黑"/>
          <w:color w:val="auto"/>
          <w:sz w:val="15"/>
          <w:szCs w:val="20"/>
        </w:rPr>
      </w:pPr>
    </w:p>
    <w:p w14:paraId="7E533373">
      <w:pPr>
        <w:keepNext w:val="0"/>
        <w:keepLines w:val="0"/>
        <w:widowControl/>
        <w:suppressLineNumbers w:val="0"/>
        <w:ind w:left="0" w:leftChars="0" w:firstLine="0" w:firstLineChars="0"/>
        <w:jc w:val="left"/>
        <w:rPr>
          <w:rStyle w:val="90"/>
          <w:rFonts w:hint="eastAsia" w:ascii="微软雅黑" w:hAnsi="微软雅黑" w:eastAsia="微软雅黑" w:cs="微软雅黑"/>
          <w:b/>
          <w:bCs/>
          <w:i w:val="0"/>
          <w:iCs w:val="0"/>
          <w:caps w:val="0"/>
          <w:color w:val="auto"/>
          <w:spacing w:val="3"/>
          <w:kern w:val="0"/>
          <w:sz w:val="22"/>
          <w:szCs w:val="22"/>
          <w:shd w:val="clear" w:fill="FFFFFF"/>
          <w:lang w:val="en-US" w:eastAsia="zh-CN" w:bidi="ar"/>
        </w:rPr>
      </w:pPr>
    </w:p>
    <w:p w14:paraId="4B00B241">
      <w:pPr>
        <w:keepNext w:val="0"/>
        <w:keepLines w:val="0"/>
        <w:widowControl/>
        <w:suppressLineNumbers w:val="0"/>
        <w:ind w:left="0" w:leftChars="0" w:firstLine="0" w:firstLineChars="0"/>
        <w:jc w:val="left"/>
        <w:rPr>
          <w:rStyle w:val="90"/>
          <w:rFonts w:hint="eastAsia" w:ascii="微软雅黑" w:hAnsi="微软雅黑" w:eastAsia="微软雅黑" w:cs="微软雅黑"/>
          <w:b/>
          <w:bCs/>
          <w:i w:val="0"/>
          <w:iCs w:val="0"/>
          <w:caps w:val="0"/>
          <w:color w:val="auto"/>
          <w:spacing w:val="3"/>
          <w:kern w:val="0"/>
          <w:sz w:val="22"/>
          <w:szCs w:val="22"/>
          <w:shd w:val="clear" w:fill="FFFFFF"/>
          <w:lang w:val="en-US" w:eastAsia="zh-CN" w:bidi="ar"/>
        </w:rPr>
      </w:pPr>
    </w:p>
    <w:p w14:paraId="30E56E0E">
      <w:pPr>
        <w:keepNext w:val="0"/>
        <w:keepLines w:val="0"/>
        <w:widowControl/>
        <w:suppressLineNumbers w:val="0"/>
        <w:ind w:left="0" w:leftChars="0" w:firstLine="0" w:firstLineChars="0"/>
        <w:jc w:val="left"/>
        <w:rPr>
          <w:rStyle w:val="90"/>
          <w:rFonts w:hint="eastAsia" w:ascii="微软雅黑" w:hAnsi="微软雅黑" w:eastAsia="微软雅黑" w:cs="微软雅黑"/>
          <w:b/>
          <w:bCs/>
          <w:i w:val="0"/>
          <w:iCs w:val="0"/>
          <w:caps w:val="0"/>
          <w:color w:val="auto"/>
          <w:spacing w:val="3"/>
          <w:kern w:val="0"/>
          <w:sz w:val="22"/>
          <w:szCs w:val="22"/>
          <w:shd w:val="clear" w:fill="FFFFFF"/>
          <w:lang w:val="en-US" w:eastAsia="zh-CN" w:bidi="ar"/>
        </w:rPr>
      </w:pPr>
    </w:p>
    <w:p w14:paraId="26747C80">
      <w:pPr>
        <w:keepNext w:val="0"/>
        <w:keepLines w:val="0"/>
        <w:widowControl/>
        <w:suppressLineNumbers w:val="0"/>
        <w:ind w:left="0" w:leftChars="0" w:firstLine="0" w:firstLineChars="0"/>
        <w:jc w:val="left"/>
        <w:rPr>
          <w:rStyle w:val="90"/>
          <w:rFonts w:hint="eastAsia" w:ascii="微软雅黑" w:hAnsi="微软雅黑" w:eastAsia="微软雅黑" w:cs="微软雅黑"/>
          <w:b/>
          <w:bCs/>
          <w:i w:val="0"/>
          <w:iCs w:val="0"/>
          <w:caps w:val="0"/>
          <w:color w:val="auto"/>
          <w:spacing w:val="3"/>
          <w:kern w:val="0"/>
          <w:sz w:val="22"/>
          <w:szCs w:val="22"/>
          <w:shd w:val="clear" w:fill="FFFFFF"/>
          <w:lang w:val="en-US" w:eastAsia="zh-CN" w:bidi="ar"/>
        </w:rPr>
      </w:pPr>
    </w:p>
    <w:p w14:paraId="01946DA6">
      <w:pPr>
        <w:keepNext w:val="0"/>
        <w:keepLines w:val="0"/>
        <w:widowControl/>
        <w:suppressLineNumbers w:val="0"/>
        <w:ind w:left="0" w:leftChars="0" w:firstLine="0" w:firstLineChars="0"/>
        <w:jc w:val="left"/>
        <w:rPr>
          <w:rStyle w:val="90"/>
          <w:rFonts w:hint="eastAsia" w:ascii="微软雅黑" w:hAnsi="微软雅黑" w:eastAsia="微软雅黑" w:cs="微软雅黑"/>
          <w:b/>
          <w:bCs/>
          <w:i w:val="0"/>
          <w:iCs w:val="0"/>
          <w:caps w:val="0"/>
          <w:color w:val="auto"/>
          <w:spacing w:val="3"/>
          <w:kern w:val="0"/>
          <w:sz w:val="22"/>
          <w:szCs w:val="22"/>
          <w:shd w:val="clear" w:fill="FFFFFF"/>
          <w:lang w:val="en-US" w:eastAsia="zh-CN" w:bidi="ar"/>
        </w:rPr>
      </w:pPr>
    </w:p>
    <w:p w14:paraId="4A4D2A58">
      <w:pPr>
        <w:keepNext w:val="0"/>
        <w:keepLines w:val="0"/>
        <w:widowControl/>
        <w:suppressLineNumbers w:val="0"/>
        <w:ind w:left="0" w:leftChars="0" w:firstLine="0" w:firstLineChars="0"/>
        <w:jc w:val="left"/>
        <w:rPr>
          <w:rStyle w:val="90"/>
          <w:rFonts w:hint="eastAsia" w:ascii="微软雅黑" w:hAnsi="微软雅黑" w:eastAsia="微软雅黑" w:cs="微软雅黑"/>
          <w:b/>
          <w:bCs/>
          <w:i w:val="0"/>
          <w:iCs w:val="0"/>
          <w:caps w:val="0"/>
          <w:color w:val="auto"/>
          <w:spacing w:val="3"/>
          <w:kern w:val="0"/>
          <w:sz w:val="22"/>
          <w:szCs w:val="22"/>
          <w:shd w:val="clear" w:fill="FFFFFF"/>
          <w:lang w:val="en-US" w:eastAsia="zh-CN" w:bidi="ar"/>
        </w:rPr>
      </w:pPr>
    </w:p>
    <w:p w14:paraId="665AC5A0">
      <w:pPr>
        <w:keepNext w:val="0"/>
        <w:keepLines w:val="0"/>
        <w:widowControl/>
        <w:suppressLineNumbers w:val="0"/>
        <w:ind w:left="0" w:leftChars="0" w:firstLine="0" w:firstLineChars="0"/>
        <w:jc w:val="left"/>
        <w:rPr>
          <w:rStyle w:val="90"/>
          <w:rFonts w:hint="eastAsia" w:ascii="微软雅黑" w:hAnsi="微软雅黑" w:eastAsia="微软雅黑" w:cs="微软雅黑"/>
          <w:b/>
          <w:bCs/>
          <w:i w:val="0"/>
          <w:iCs w:val="0"/>
          <w:caps w:val="0"/>
          <w:color w:val="auto"/>
          <w:spacing w:val="3"/>
          <w:kern w:val="0"/>
          <w:sz w:val="22"/>
          <w:szCs w:val="22"/>
          <w:shd w:val="clear" w:fill="FFFFFF"/>
          <w:lang w:val="en-US" w:eastAsia="zh-CN" w:bidi="ar"/>
        </w:rPr>
      </w:pPr>
    </w:p>
    <w:p w14:paraId="2D59FBEC">
      <w:pPr>
        <w:keepNext w:val="0"/>
        <w:keepLines w:val="0"/>
        <w:widowControl/>
        <w:suppressLineNumbers w:val="0"/>
        <w:ind w:left="0" w:leftChars="0" w:firstLine="0" w:firstLineChars="0"/>
        <w:jc w:val="left"/>
        <w:rPr>
          <w:rFonts w:hint="eastAsia" w:ascii="微软雅黑" w:hAnsi="微软雅黑" w:eastAsia="微软雅黑" w:cs="微软雅黑"/>
          <w:color w:val="auto"/>
          <w:sz w:val="15"/>
          <w:szCs w:val="20"/>
        </w:rPr>
      </w:pPr>
      <w:r>
        <w:rPr>
          <w:rStyle w:val="90"/>
          <w:rFonts w:hint="eastAsia" w:ascii="微软雅黑" w:hAnsi="微软雅黑" w:eastAsia="微软雅黑" w:cs="微软雅黑"/>
          <w:b/>
          <w:bCs/>
          <w:i w:val="0"/>
          <w:iCs w:val="0"/>
          <w:caps w:val="0"/>
          <w:color w:val="auto"/>
          <w:spacing w:val="3"/>
          <w:kern w:val="0"/>
          <w:sz w:val="22"/>
          <w:szCs w:val="22"/>
          <w:shd w:val="clear" w:fill="FFFFFF"/>
          <w:lang w:val="en-US" w:eastAsia="zh-CN" w:bidi="ar"/>
        </w:rPr>
        <w:t>发布日期：2025年2月10日</w:t>
      </w:r>
      <w:r>
        <w:rPr>
          <w:rFonts w:hint="eastAsia" w:ascii="微软雅黑" w:hAnsi="微软雅黑" w:eastAsia="微软雅黑" w:cs="微软雅黑"/>
          <w:i w:val="0"/>
          <w:iCs w:val="0"/>
          <w:caps w:val="0"/>
          <w:color w:val="auto"/>
          <w:spacing w:val="3"/>
          <w:kern w:val="0"/>
          <w:sz w:val="22"/>
          <w:szCs w:val="22"/>
          <w:shd w:val="clear" w:fill="FFFFFF"/>
          <w:lang w:val="en-US" w:eastAsia="zh-CN" w:bidi="ar"/>
        </w:rPr>
        <w:br w:type="textWrapping"/>
      </w:r>
      <w:r>
        <w:rPr>
          <w:rStyle w:val="90"/>
          <w:rFonts w:hint="eastAsia" w:ascii="微软雅黑" w:hAnsi="微软雅黑" w:eastAsia="微软雅黑" w:cs="微软雅黑"/>
          <w:b/>
          <w:bCs/>
          <w:i w:val="0"/>
          <w:iCs w:val="0"/>
          <w:caps w:val="0"/>
          <w:color w:val="auto"/>
          <w:spacing w:val="3"/>
          <w:kern w:val="0"/>
          <w:sz w:val="22"/>
          <w:szCs w:val="22"/>
          <w:shd w:val="clear" w:fill="FFFFFF"/>
          <w:lang w:val="en-US" w:eastAsia="zh-CN" w:bidi="ar"/>
        </w:rPr>
        <w:t>文件编号：LSYM-ZTB-2025-001</w:t>
      </w:r>
    </w:p>
    <w:p w14:paraId="67796063">
      <w:pPr>
        <w:spacing w:line="570" w:lineRule="atLeast"/>
        <w:jc w:val="center"/>
        <w:rPr>
          <w:rFonts w:hint="eastAsia" w:ascii="微软雅黑" w:hAnsi="微软雅黑" w:eastAsia="微软雅黑" w:cs="微软雅黑"/>
          <w:b/>
          <w:bCs/>
          <w:color w:val="auto"/>
          <w:sz w:val="32"/>
          <w:szCs w:val="28"/>
        </w:rPr>
      </w:pPr>
    </w:p>
    <w:sdt>
      <w:sdtPr>
        <w:rPr>
          <w:rFonts w:hint="eastAsia" w:ascii="微软雅黑" w:hAnsi="微软雅黑" w:eastAsia="微软雅黑" w:cs="微软雅黑"/>
          <w:b/>
          <w:bCs/>
          <w:color w:val="auto"/>
          <w:kern w:val="2"/>
          <w:sz w:val="32"/>
          <w:szCs w:val="36"/>
          <w:lang w:val="en-US" w:eastAsia="zh-CN" w:bidi="ar-SA"/>
        </w:rPr>
        <w:id w:val="404486043"/>
        <w15:color w:val="DBDBDB"/>
        <w:docPartObj>
          <w:docPartGallery w:val="Table of Contents"/>
          <w:docPartUnique/>
        </w:docPartObj>
      </w:sdtPr>
      <w:sdtEndPr>
        <w:rPr>
          <w:rFonts w:hint="eastAsia" w:ascii="微软雅黑" w:hAnsi="微软雅黑" w:eastAsia="微软雅黑" w:cs="微软雅黑"/>
          <w:b/>
          <w:bCs/>
          <w:color w:val="auto"/>
          <w:kern w:val="2"/>
          <w:sz w:val="20"/>
          <w:szCs w:val="21"/>
          <w:lang w:val="en-US" w:eastAsia="zh-CN" w:bidi="ar-SA"/>
        </w:rPr>
      </w:sdtEndPr>
      <w:sdtContent>
        <w:p w14:paraId="04A32018">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2"/>
              <w:szCs w:val="36"/>
            </w:rPr>
            <w:t>目录</w:t>
          </w:r>
        </w:p>
        <w:p w14:paraId="6D0E286C">
          <w:pPr>
            <w:pStyle w:val="102"/>
            <w:tabs>
              <w:tab w:val="right" w:leader="dot" w:pos="9084"/>
            </w:tabs>
            <w:rPr>
              <w:rFonts w:hint="eastAsia" w:ascii="微软雅黑" w:hAnsi="微软雅黑" w:eastAsia="微软雅黑" w:cs="微软雅黑"/>
              <w:bCs/>
              <w:color w:val="auto"/>
              <w:kern w:val="2"/>
              <w:sz w:val="24"/>
              <w:szCs w:val="32"/>
              <w:lang w:val="en-US" w:eastAsia="zh-CN" w:bidi="ar-SA"/>
            </w:rPr>
          </w:pPr>
        </w:p>
        <w:p w14:paraId="3360B9C5">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4"/>
              <w:szCs w:val="32"/>
              <w:lang w:val="en-US" w:eastAsia="zh-CN" w:bidi="ar-SA"/>
            </w:rPr>
            <w:fldChar w:fldCharType="begin"/>
          </w:r>
          <w:r>
            <w:rPr>
              <w:rFonts w:hint="eastAsia" w:ascii="微软雅黑" w:hAnsi="微软雅黑" w:eastAsia="微软雅黑" w:cs="微软雅黑"/>
              <w:bCs/>
              <w:color w:val="auto"/>
              <w:kern w:val="2"/>
              <w:sz w:val="24"/>
              <w:szCs w:val="32"/>
              <w:lang w:val="en-US" w:eastAsia="zh-CN" w:bidi="ar-SA"/>
            </w:rPr>
            <w:instrText xml:space="preserve">TOC \o "1-1" \h \u </w:instrText>
          </w:r>
          <w:r>
            <w:rPr>
              <w:rFonts w:hint="eastAsia" w:ascii="微软雅黑" w:hAnsi="微软雅黑" w:eastAsia="微软雅黑" w:cs="微软雅黑"/>
              <w:bCs/>
              <w:color w:val="auto"/>
              <w:kern w:val="2"/>
              <w:sz w:val="24"/>
              <w:szCs w:val="32"/>
              <w:lang w:val="en-US" w:eastAsia="zh-CN" w:bidi="ar-SA"/>
            </w:rPr>
            <w:fldChar w:fldCharType="separate"/>
          </w: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_Toc2079044358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color w:val="auto"/>
              <w:sz w:val="22"/>
              <w:szCs w:val="32"/>
            </w:rPr>
            <w:t>年度运输服务采购项目</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_Toc2079044358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1</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168A3E1C">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7CE858F5">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_Toc792104569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bCs/>
              <w:i w:val="0"/>
              <w:iCs w:val="0"/>
              <w:caps w:val="0"/>
              <w:color w:val="auto"/>
              <w:spacing w:val="3"/>
              <w:sz w:val="22"/>
              <w:szCs w:val="36"/>
              <w:shd w:val="clear" w:fill="FFFFFF"/>
            </w:rPr>
            <w:t>第一部分 投标邀请函</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_Toc792104569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2</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7A8BE9AB">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13C73074">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_Toc650363430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color w:val="auto"/>
              <w:sz w:val="22"/>
              <w:szCs w:val="32"/>
            </w:rPr>
            <w:t>第二部分  投标人须知</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_Toc650363430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3</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6892DB25">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5AFB3217">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_Toc2113888427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bCs/>
              <w:color w:val="auto"/>
              <w:sz w:val="22"/>
              <w:szCs w:val="44"/>
              <w:lang w:val="en-US" w:eastAsia="zh-CN"/>
            </w:rPr>
            <w:t xml:space="preserve">第三部分 </w:t>
          </w:r>
          <w:r>
            <w:rPr>
              <w:rFonts w:hint="eastAsia" w:ascii="微软雅黑" w:hAnsi="微软雅黑" w:eastAsia="微软雅黑" w:cs="微软雅黑"/>
              <w:bCs/>
              <w:color w:val="auto"/>
              <w:sz w:val="22"/>
              <w:szCs w:val="44"/>
            </w:rPr>
            <w:t>投标人须知</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_Toc2113888427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18</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656FD491">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2A5040E8">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_Toc153336621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color w:val="auto"/>
              <w:sz w:val="22"/>
              <w:szCs w:val="32"/>
            </w:rPr>
            <w:t>第</w:t>
          </w:r>
          <w:r>
            <w:rPr>
              <w:rFonts w:hint="eastAsia" w:ascii="微软雅黑" w:hAnsi="微软雅黑" w:eastAsia="微软雅黑" w:cs="微软雅黑"/>
              <w:color w:val="auto"/>
              <w:sz w:val="22"/>
              <w:szCs w:val="32"/>
              <w:lang w:val="en-US" w:eastAsia="zh-CN"/>
            </w:rPr>
            <w:t>四</w:t>
          </w:r>
          <w:r>
            <w:rPr>
              <w:rFonts w:hint="eastAsia" w:ascii="微软雅黑" w:hAnsi="微软雅黑" w:eastAsia="微软雅黑" w:cs="微软雅黑"/>
              <w:color w:val="auto"/>
              <w:sz w:val="22"/>
              <w:szCs w:val="32"/>
            </w:rPr>
            <w:t>部分  需求说明书</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_Toc153336621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15</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5E0CFD6E">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56B26441">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_Toc148212747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color w:val="auto"/>
              <w:sz w:val="22"/>
              <w:szCs w:val="32"/>
            </w:rPr>
            <w:t>第</w:t>
          </w:r>
          <w:r>
            <w:rPr>
              <w:rFonts w:hint="eastAsia" w:ascii="微软雅黑" w:hAnsi="微软雅黑" w:eastAsia="微软雅黑" w:cs="微软雅黑"/>
              <w:color w:val="auto"/>
              <w:sz w:val="22"/>
              <w:szCs w:val="32"/>
              <w:lang w:val="en-US" w:eastAsia="zh-CN"/>
            </w:rPr>
            <w:t>五</w:t>
          </w:r>
          <w:r>
            <w:rPr>
              <w:rFonts w:hint="eastAsia" w:ascii="微软雅黑" w:hAnsi="微软雅黑" w:eastAsia="微软雅黑" w:cs="微软雅黑"/>
              <w:color w:val="auto"/>
              <w:sz w:val="22"/>
              <w:szCs w:val="32"/>
            </w:rPr>
            <w:t>部分  附件</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_Toc148212747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18</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3136E9F7">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5D5301AC">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_Toc2078091956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color w:val="auto"/>
              <w:sz w:val="22"/>
              <w:szCs w:val="40"/>
            </w:rPr>
            <w:t>法定代表人或授权代理人（签名）</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_Toc2078091956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20</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473F7F68">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41D8684E">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117FEF37">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_Toc1964953331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color w:val="auto"/>
              <w:sz w:val="22"/>
              <w:szCs w:val="44"/>
            </w:rPr>
            <w:t>附件4：承运商评分表</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_Toc1964953331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21</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7A5746E5">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105CAF19">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_Toc967110551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color w:val="auto"/>
              <w:sz w:val="22"/>
              <w:szCs w:val="40"/>
            </w:rPr>
            <w:t>附件5：《承运商报价模板》详见相关文档</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_Toc967110551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23</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3F84570E">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33E3049A">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_Toc2070790161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color w:val="auto"/>
              <w:sz w:val="22"/>
              <w:szCs w:val="40"/>
            </w:rPr>
            <w:t>附件6：《承运商KPI考核管理办法》详见相关文档</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_Toc2070790161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23</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10C2D994">
          <w:pPr>
            <w:pStyle w:val="102"/>
            <w:tabs>
              <w:tab w:val="right" w:leader="dot" w:pos="9084"/>
            </w:tabs>
            <w:rPr>
              <w:rFonts w:hint="eastAsia" w:ascii="微软雅黑" w:hAnsi="微软雅黑" w:eastAsia="微软雅黑" w:cs="微软雅黑"/>
              <w:bCs/>
              <w:color w:val="auto"/>
              <w:kern w:val="2"/>
              <w:sz w:val="22"/>
              <w:szCs w:val="32"/>
              <w:lang w:val="en-US" w:eastAsia="zh-CN" w:bidi="ar-SA"/>
            </w:rPr>
          </w:pPr>
        </w:p>
        <w:p w14:paraId="03C9E7EE">
          <w:pPr>
            <w:pStyle w:val="102"/>
            <w:tabs>
              <w:tab w:val="right" w:leader="dot" w:pos="9084"/>
            </w:tabs>
            <w:rPr>
              <w:rFonts w:hint="eastAsia" w:ascii="微软雅黑" w:hAnsi="微软雅黑" w:eastAsia="微软雅黑" w:cs="微软雅黑"/>
              <w:color w:val="auto"/>
              <w:sz w:val="22"/>
              <w:szCs w:val="22"/>
            </w:rPr>
          </w:pPr>
          <w:r>
            <w:rPr>
              <w:rFonts w:hint="eastAsia" w:ascii="微软雅黑" w:hAnsi="微软雅黑" w:eastAsia="微软雅黑" w:cs="微软雅黑"/>
              <w:bCs/>
              <w:color w:val="auto"/>
              <w:kern w:val="2"/>
              <w:sz w:val="22"/>
              <w:szCs w:val="32"/>
              <w:lang w:val="en-US" w:eastAsia="zh-CN" w:bidi="ar-SA"/>
            </w:rPr>
            <w:fldChar w:fldCharType="begin"/>
          </w:r>
          <w:r>
            <w:rPr>
              <w:rFonts w:hint="eastAsia" w:ascii="微软雅黑" w:hAnsi="微软雅黑" w:eastAsia="微软雅黑" w:cs="微软雅黑"/>
              <w:bCs/>
              <w:color w:val="auto"/>
              <w:kern w:val="2"/>
              <w:sz w:val="22"/>
              <w:szCs w:val="32"/>
              <w:lang w:val="en-US" w:eastAsia="zh-CN" w:bidi="ar-SA"/>
            </w:rPr>
            <w:instrText xml:space="preserve"> HYPERLINK \l _Toc1650252645 </w:instrText>
          </w:r>
          <w:r>
            <w:rPr>
              <w:rFonts w:hint="eastAsia" w:ascii="微软雅黑" w:hAnsi="微软雅黑" w:eastAsia="微软雅黑" w:cs="微软雅黑"/>
              <w:bCs/>
              <w:color w:val="auto"/>
              <w:kern w:val="2"/>
              <w:sz w:val="22"/>
              <w:szCs w:val="32"/>
              <w:lang w:val="en-US" w:eastAsia="zh-CN" w:bidi="ar-SA"/>
            </w:rPr>
            <w:fldChar w:fldCharType="separate"/>
          </w:r>
          <w:r>
            <w:rPr>
              <w:rFonts w:hint="eastAsia" w:ascii="微软雅黑" w:hAnsi="微软雅黑" w:eastAsia="微软雅黑" w:cs="微软雅黑"/>
              <w:color w:val="auto"/>
              <w:sz w:val="22"/>
              <w:szCs w:val="40"/>
            </w:rPr>
            <w:t>附件7：《承运商KPI考核表》详见相关文档</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fldChar w:fldCharType="begin"/>
          </w:r>
          <w:r>
            <w:rPr>
              <w:rFonts w:hint="eastAsia" w:ascii="微软雅黑" w:hAnsi="微软雅黑" w:eastAsia="微软雅黑" w:cs="微软雅黑"/>
              <w:color w:val="auto"/>
              <w:sz w:val="22"/>
              <w:szCs w:val="22"/>
            </w:rPr>
            <w:instrText xml:space="preserve"> PAGEREF _Toc1650252645 \h </w:instrText>
          </w:r>
          <w:r>
            <w:rPr>
              <w:rFonts w:hint="eastAsia" w:ascii="微软雅黑" w:hAnsi="微软雅黑" w:eastAsia="微软雅黑" w:cs="微软雅黑"/>
              <w:color w:val="auto"/>
              <w:sz w:val="22"/>
              <w:szCs w:val="22"/>
            </w:rPr>
            <w:fldChar w:fldCharType="separate"/>
          </w:r>
          <w:r>
            <w:rPr>
              <w:rFonts w:hint="eastAsia" w:ascii="微软雅黑" w:hAnsi="微软雅黑" w:eastAsia="微软雅黑" w:cs="微软雅黑"/>
              <w:color w:val="auto"/>
              <w:sz w:val="22"/>
              <w:szCs w:val="22"/>
            </w:rPr>
            <w:t>23</w:t>
          </w:r>
          <w:r>
            <w:rPr>
              <w:rFonts w:hint="eastAsia" w:ascii="微软雅黑" w:hAnsi="微软雅黑" w:eastAsia="微软雅黑" w:cs="微软雅黑"/>
              <w:color w:val="auto"/>
              <w:sz w:val="22"/>
              <w:szCs w:val="22"/>
            </w:rPr>
            <w:fldChar w:fldCharType="end"/>
          </w:r>
          <w:r>
            <w:rPr>
              <w:rFonts w:hint="eastAsia" w:ascii="微软雅黑" w:hAnsi="微软雅黑" w:eastAsia="微软雅黑" w:cs="微软雅黑"/>
              <w:bCs/>
              <w:color w:val="auto"/>
              <w:kern w:val="2"/>
              <w:sz w:val="22"/>
              <w:szCs w:val="32"/>
              <w:lang w:val="en-US" w:eastAsia="zh-CN" w:bidi="ar-SA"/>
            </w:rPr>
            <w:fldChar w:fldCharType="end"/>
          </w:r>
        </w:p>
        <w:p w14:paraId="06482C63">
          <w:pPr>
            <w:spacing w:line="570" w:lineRule="atLeast"/>
            <w:jc w:val="center"/>
            <w:rPr>
              <w:rFonts w:hint="eastAsia" w:ascii="微软雅黑" w:hAnsi="微软雅黑" w:eastAsia="微软雅黑" w:cs="微软雅黑"/>
              <w:bCs/>
              <w:color w:val="auto"/>
              <w:kern w:val="2"/>
              <w:sz w:val="20"/>
              <w:szCs w:val="21"/>
              <w:lang w:val="en-US" w:eastAsia="zh-CN" w:bidi="ar-SA"/>
            </w:rPr>
          </w:pPr>
          <w:r>
            <w:rPr>
              <w:rFonts w:hint="eastAsia" w:ascii="微软雅黑" w:hAnsi="微软雅黑" w:eastAsia="微软雅黑" w:cs="微软雅黑"/>
              <w:bCs/>
              <w:color w:val="auto"/>
              <w:kern w:val="2"/>
              <w:sz w:val="28"/>
              <w:szCs w:val="32"/>
              <w:lang w:val="en-US" w:eastAsia="zh-CN" w:bidi="ar-SA"/>
            </w:rPr>
            <w:fldChar w:fldCharType="end"/>
          </w:r>
        </w:p>
      </w:sdtContent>
    </w:sdt>
    <w:p w14:paraId="2551E500">
      <w:pPr>
        <w:spacing w:line="570" w:lineRule="atLeast"/>
        <w:jc w:val="center"/>
        <w:rPr>
          <w:rFonts w:hint="eastAsia" w:ascii="微软雅黑" w:hAnsi="微软雅黑" w:eastAsia="微软雅黑" w:cs="微软雅黑"/>
          <w:bCs/>
          <w:color w:val="auto"/>
          <w:kern w:val="2"/>
          <w:sz w:val="20"/>
          <w:szCs w:val="21"/>
          <w:lang w:val="en-US" w:eastAsia="zh-CN" w:bidi="ar-SA"/>
        </w:rPr>
      </w:pPr>
    </w:p>
    <w:p w14:paraId="3AE69F52">
      <w:pPr>
        <w:spacing w:line="570" w:lineRule="atLeast"/>
        <w:ind w:left="0" w:leftChars="0" w:firstLine="0" w:firstLineChars="0"/>
        <w:jc w:val="both"/>
        <w:rPr>
          <w:rFonts w:hint="eastAsia" w:ascii="微软雅黑" w:hAnsi="微软雅黑" w:eastAsia="微软雅黑" w:cs="微软雅黑"/>
          <w:b/>
          <w:bCs/>
          <w:color w:val="auto"/>
          <w:sz w:val="21"/>
          <w:szCs w:val="20"/>
        </w:rPr>
      </w:pPr>
    </w:p>
    <w:p w14:paraId="693A00C2">
      <w:pPr>
        <w:spacing w:line="570" w:lineRule="atLeast"/>
        <w:ind w:left="0" w:leftChars="0" w:firstLine="0" w:firstLineChars="0"/>
        <w:jc w:val="both"/>
        <w:rPr>
          <w:rFonts w:hint="eastAsia" w:ascii="微软雅黑" w:hAnsi="微软雅黑" w:eastAsia="微软雅黑" w:cs="微软雅黑"/>
          <w:b/>
          <w:bCs/>
          <w:color w:val="auto"/>
          <w:sz w:val="21"/>
          <w:szCs w:val="20"/>
        </w:rPr>
      </w:pPr>
    </w:p>
    <w:p w14:paraId="39706067">
      <w:pPr>
        <w:spacing w:line="570" w:lineRule="atLeast"/>
        <w:ind w:left="0" w:leftChars="0" w:firstLine="0" w:firstLineChars="0"/>
        <w:jc w:val="both"/>
        <w:rPr>
          <w:rFonts w:hint="eastAsia" w:ascii="微软雅黑" w:hAnsi="微软雅黑" w:eastAsia="微软雅黑" w:cs="微软雅黑"/>
          <w:b/>
          <w:bCs/>
          <w:color w:val="auto"/>
          <w:sz w:val="21"/>
          <w:szCs w:val="20"/>
        </w:rPr>
      </w:pPr>
    </w:p>
    <w:p w14:paraId="4BC87550">
      <w:pPr>
        <w:spacing w:line="570" w:lineRule="atLeast"/>
        <w:ind w:left="0" w:leftChars="0" w:firstLine="0" w:firstLineChars="0"/>
        <w:jc w:val="both"/>
        <w:rPr>
          <w:rFonts w:hint="eastAsia" w:ascii="微软雅黑" w:hAnsi="微软雅黑" w:eastAsia="微软雅黑" w:cs="微软雅黑"/>
          <w:b/>
          <w:bCs/>
          <w:color w:val="auto"/>
          <w:sz w:val="21"/>
          <w:szCs w:val="20"/>
        </w:rPr>
      </w:pPr>
    </w:p>
    <w:p w14:paraId="42811A2A">
      <w:pPr>
        <w:pStyle w:val="5"/>
        <w:keepNext w:val="0"/>
        <w:keepLines w:val="0"/>
        <w:widowControl/>
        <w:suppressLineNumbers w:val="0"/>
        <w:shd w:val="clear" w:fill="FFFFFF"/>
        <w:ind w:left="0" w:firstLine="0"/>
        <w:outlineLvl w:val="0"/>
        <w:rPr>
          <w:rStyle w:val="90"/>
          <w:rFonts w:hint="eastAsia" w:ascii="微软雅黑" w:hAnsi="微软雅黑" w:eastAsia="微软雅黑" w:cs="微软雅黑"/>
          <w:b/>
          <w:bCs/>
          <w:i w:val="0"/>
          <w:iCs w:val="0"/>
          <w:caps w:val="0"/>
          <w:color w:val="auto"/>
          <w:spacing w:val="3"/>
          <w:sz w:val="22"/>
          <w:szCs w:val="22"/>
          <w:shd w:val="clear" w:fill="FFFFFF"/>
        </w:rPr>
      </w:pPr>
      <w:bookmarkStart w:id="1" w:name="_Toc792104569"/>
    </w:p>
    <w:p w14:paraId="1BAC5C31">
      <w:pPr>
        <w:pStyle w:val="5"/>
        <w:keepNext w:val="0"/>
        <w:keepLines w:val="0"/>
        <w:widowControl/>
        <w:suppressLineNumbers w:val="0"/>
        <w:shd w:val="clear" w:fill="FFFFFF"/>
        <w:ind w:left="0" w:firstLine="0"/>
        <w:outlineLvl w:val="0"/>
        <w:rPr>
          <w:rStyle w:val="90"/>
          <w:rFonts w:hint="eastAsia" w:ascii="微软雅黑" w:hAnsi="微软雅黑" w:eastAsia="微软雅黑" w:cs="微软雅黑"/>
          <w:b/>
          <w:bCs/>
          <w:i w:val="0"/>
          <w:iCs w:val="0"/>
          <w:caps w:val="0"/>
          <w:color w:val="auto"/>
          <w:spacing w:val="3"/>
          <w:sz w:val="22"/>
          <w:szCs w:val="22"/>
          <w:shd w:val="clear" w:fill="FFFFFF"/>
        </w:rPr>
      </w:pPr>
    </w:p>
    <w:p w14:paraId="709DA700">
      <w:pPr>
        <w:pStyle w:val="5"/>
        <w:keepNext w:val="0"/>
        <w:keepLines w:val="0"/>
        <w:widowControl/>
        <w:suppressLineNumbers w:val="0"/>
        <w:shd w:val="clear" w:fill="FFFFFF"/>
        <w:ind w:left="0" w:firstLine="0"/>
        <w:outlineLvl w:val="0"/>
        <w:rPr>
          <w:rFonts w:hint="eastAsia" w:ascii="微软雅黑" w:hAnsi="微软雅黑" w:eastAsia="微软雅黑" w:cs="微软雅黑"/>
          <w:i w:val="0"/>
          <w:iCs w:val="0"/>
          <w:caps w:val="0"/>
          <w:color w:val="auto"/>
          <w:spacing w:val="3"/>
          <w:sz w:val="22"/>
          <w:szCs w:val="22"/>
        </w:rPr>
      </w:pPr>
      <w:r>
        <w:rPr>
          <w:rStyle w:val="90"/>
          <w:rFonts w:hint="eastAsia" w:ascii="微软雅黑" w:hAnsi="微软雅黑" w:eastAsia="微软雅黑" w:cs="微软雅黑"/>
          <w:b/>
          <w:bCs/>
          <w:i w:val="0"/>
          <w:iCs w:val="0"/>
          <w:caps w:val="0"/>
          <w:color w:val="auto"/>
          <w:spacing w:val="3"/>
          <w:sz w:val="22"/>
          <w:szCs w:val="22"/>
          <w:shd w:val="clear" w:fill="FFFFFF"/>
        </w:rPr>
        <w:t>第一部分 投标邀请函</w:t>
      </w:r>
      <w:bookmarkEnd w:id="1"/>
    </w:p>
    <w:p w14:paraId="5F1EAAFC">
      <w:pPr>
        <w:pStyle w:val="81"/>
        <w:keepNext w:val="0"/>
        <w:keepLines w:val="0"/>
        <w:widowControl/>
        <w:suppressLineNumbers w:val="0"/>
        <w:shd w:val="clear" w:fill="FFFFFF"/>
        <w:ind w:left="0" w:leftChars="0" w:firstLine="0" w:firstLineChars="0"/>
        <w:rPr>
          <w:rFonts w:hint="eastAsia" w:ascii="微软雅黑" w:hAnsi="微软雅黑" w:eastAsia="微软雅黑" w:cs="微软雅黑"/>
          <w:i w:val="0"/>
          <w:iCs w:val="0"/>
          <w:caps w:val="0"/>
          <w:color w:val="auto"/>
          <w:spacing w:val="3"/>
          <w:sz w:val="21"/>
          <w:szCs w:val="21"/>
          <w:shd w:val="clear" w:fill="FFFFFF"/>
        </w:rPr>
      </w:pPr>
      <w:r>
        <w:rPr>
          <w:rStyle w:val="90"/>
          <w:rFonts w:hint="eastAsia" w:ascii="微软雅黑" w:hAnsi="微软雅黑" w:eastAsia="微软雅黑" w:cs="微软雅黑"/>
          <w:b/>
          <w:bCs/>
          <w:i w:val="0"/>
          <w:iCs w:val="0"/>
          <w:caps w:val="0"/>
          <w:color w:val="auto"/>
          <w:spacing w:val="3"/>
          <w:sz w:val="22"/>
          <w:szCs w:val="22"/>
          <w:shd w:val="clear" w:fill="FFFFFF"/>
        </w:rPr>
        <w:t>致：各潜在投标单位</w:t>
      </w:r>
      <w:r>
        <w:rPr>
          <w:rFonts w:hint="eastAsia" w:ascii="微软雅黑" w:hAnsi="微软雅黑" w:eastAsia="微软雅黑" w:cs="微软雅黑"/>
          <w:i w:val="0"/>
          <w:iCs w:val="0"/>
          <w:caps w:val="0"/>
          <w:color w:val="auto"/>
          <w:spacing w:val="3"/>
          <w:sz w:val="21"/>
          <w:szCs w:val="21"/>
          <w:shd w:val="clear" w:fill="FFFFFF"/>
        </w:rPr>
        <w:br w:type="textWrapping"/>
      </w:r>
      <w:r>
        <w:rPr>
          <w:rFonts w:hint="eastAsia" w:ascii="微软雅黑" w:hAnsi="微软雅黑" w:eastAsia="微软雅黑" w:cs="微软雅黑"/>
          <w:i w:val="0"/>
          <w:iCs w:val="0"/>
          <w:caps w:val="0"/>
          <w:color w:val="auto"/>
          <w:spacing w:val="3"/>
          <w:sz w:val="21"/>
          <w:szCs w:val="21"/>
          <w:shd w:val="clear" w:fill="FFFFFF"/>
        </w:rPr>
        <w:t>根据</w:t>
      </w:r>
      <w:r>
        <w:rPr>
          <w:rFonts w:hint="eastAsia" w:ascii="微软雅黑" w:hAnsi="微软雅黑" w:eastAsia="微软雅黑" w:cs="微软雅黑"/>
          <w:i w:val="0"/>
          <w:iCs w:val="0"/>
          <w:caps w:val="0"/>
          <w:color w:val="auto"/>
          <w:spacing w:val="3"/>
          <w:sz w:val="21"/>
          <w:szCs w:val="21"/>
          <w:shd w:val="clear" w:fill="FFFFFF"/>
          <w:lang w:val="en-US" w:eastAsia="zh-CN"/>
        </w:rPr>
        <w:t>零食有鸣</w:t>
      </w:r>
      <w:r>
        <w:rPr>
          <w:rFonts w:hint="eastAsia" w:ascii="微软雅黑" w:hAnsi="微软雅黑" w:eastAsia="微软雅黑" w:cs="微软雅黑"/>
          <w:i w:val="0"/>
          <w:iCs w:val="0"/>
          <w:caps w:val="0"/>
          <w:color w:val="auto"/>
          <w:spacing w:val="3"/>
          <w:sz w:val="21"/>
          <w:szCs w:val="21"/>
          <w:shd w:val="clear" w:fill="FFFFFF"/>
        </w:rPr>
        <w:t>企业采购管理制度，现就2025年度运输服务采购项目进行公开</w:t>
      </w:r>
      <w:r>
        <w:rPr>
          <w:rFonts w:hint="eastAsia" w:ascii="微软雅黑" w:hAnsi="微软雅黑" w:eastAsia="微软雅黑" w:cs="微软雅黑"/>
          <w:i w:val="0"/>
          <w:iCs w:val="0"/>
          <w:caps w:val="0"/>
          <w:color w:val="auto"/>
          <w:spacing w:val="3"/>
          <w:sz w:val="21"/>
          <w:szCs w:val="21"/>
          <w:shd w:val="clear" w:fill="FFFFFF"/>
          <w:lang w:val="en-US" w:eastAsia="zh-CN"/>
        </w:rPr>
        <w:t>议价</w:t>
      </w:r>
      <w:r>
        <w:rPr>
          <w:rFonts w:hint="eastAsia" w:ascii="微软雅黑" w:hAnsi="微软雅黑" w:eastAsia="微软雅黑" w:cs="微软雅黑"/>
          <w:i w:val="0"/>
          <w:iCs w:val="0"/>
          <w:caps w:val="0"/>
          <w:color w:val="auto"/>
          <w:spacing w:val="3"/>
          <w:sz w:val="21"/>
          <w:szCs w:val="21"/>
          <w:shd w:val="clear" w:fill="FFFFFF"/>
        </w:rPr>
        <w:t>，诚邀符合资质的承运商参与。</w:t>
      </w:r>
    </w:p>
    <w:p w14:paraId="45C8E045">
      <w:pPr>
        <w:pStyle w:val="81"/>
        <w:keepNext w:val="0"/>
        <w:keepLines w:val="0"/>
        <w:widowControl/>
        <w:suppressLineNumbers w:val="0"/>
        <w:shd w:val="clear" w:fill="FFFFFF"/>
        <w:ind w:left="0" w:leftChars="0" w:firstLine="0" w:firstLineChars="0"/>
        <w:rPr>
          <w:rFonts w:hint="eastAsia" w:ascii="微软雅黑" w:hAnsi="微软雅黑" w:eastAsia="微软雅黑" w:cs="微软雅黑"/>
          <w:i w:val="0"/>
          <w:iCs w:val="0"/>
          <w:caps w:val="0"/>
          <w:color w:val="auto"/>
          <w:spacing w:val="3"/>
          <w:sz w:val="21"/>
          <w:szCs w:val="21"/>
        </w:rPr>
      </w:pPr>
      <w:r>
        <w:rPr>
          <w:rStyle w:val="90"/>
          <w:rFonts w:hint="eastAsia" w:ascii="微软雅黑" w:hAnsi="微软雅黑" w:eastAsia="微软雅黑" w:cs="微软雅黑"/>
          <w:b/>
          <w:bCs/>
          <w:i w:val="0"/>
          <w:iCs w:val="0"/>
          <w:caps w:val="0"/>
          <w:color w:val="auto"/>
          <w:spacing w:val="3"/>
          <w:sz w:val="21"/>
          <w:szCs w:val="21"/>
          <w:shd w:val="clear" w:fill="FFFFFF"/>
        </w:rPr>
        <w:t>核心招标信息</w:t>
      </w:r>
    </w:p>
    <w:tbl>
      <w:tblPr>
        <w:tblStyle w:val="88"/>
        <w:tblW w:w="10499" w:type="dxa"/>
        <w:tblInd w:w="0" w:type="dxa"/>
        <w:tblBorders>
          <w:top w:val="single" w:color="DDDDDD" w:sz="8" w:space="0"/>
          <w:left w:val="single" w:color="DDDDDD" w:sz="8" w:space="0"/>
          <w:bottom w:val="single" w:color="DDDDDD" w:sz="8" w:space="0"/>
          <w:right w:val="single" w:color="DDDDDD" w:sz="8" w:space="0"/>
          <w:insideH w:val="none" w:color="auto" w:sz="0" w:space="0"/>
          <w:insideV w:val="none" w:color="auto" w:sz="0" w:space="0"/>
        </w:tblBorders>
        <w:shd w:val="clear" w:color="auto" w:fill="F8F8F8"/>
        <w:tblLayout w:type="autofit"/>
        <w:tblCellMar>
          <w:top w:w="15" w:type="dxa"/>
          <w:left w:w="15" w:type="dxa"/>
          <w:bottom w:w="15" w:type="dxa"/>
          <w:right w:w="15" w:type="dxa"/>
        </w:tblCellMar>
      </w:tblPr>
      <w:tblGrid>
        <w:gridCol w:w="2333"/>
        <w:gridCol w:w="8166"/>
      </w:tblGrid>
      <w:tr w14:paraId="57B1BA6D">
        <w:tblPrEx>
          <w:tblBorders>
            <w:top w:val="single" w:color="DDDDDD" w:sz="8" w:space="0"/>
            <w:left w:val="single" w:color="DDDDDD" w:sz="8" w:space="0"/>
            <w:bottom w:val="single" w:color="DDDDDD" w:sz="8" w:space="0"/>
            <w:right w:val="single" w:color="DDDDDD" w:sz="8" w:space="0"/>
            <w:insideH w:val="none" w:color="auto" w:sz="0" w:space="0"/>
            <w:insideV w:val="none" w:color="auto" w:sz="0" w:space="0"/>
          </w:tblBorders>
          <w:tblCellMar>
            <w:top w:w="15" w:type="dxa"/>
            <w:left w:w="15" w:type="dxa"/>
            <w:bottom w:w="15" w:type="dxa"/>
            <w:right w:w="15" w:type="dxa"/>
          </w:tblCellMar>
        </w:tblPrEx>
        <w:trPr>
          <w:trHeight w:val="919" w:hRule="atLeast"/>
          <w:tblHeader/>
        </w:trPr>
        <w:tc>
          <w:tcPr>
            <w:tcW w:w="0" w:type="auto"/>
            <w:tcBorders>
              <w:top w:val="single" w:color="DDDDDD" w:sz="8" w:space="0"/>
              <w:left w:val="single" w:color="DDDDDD" w:sz="8" w:space="0"/>
              <w:bottom w:val="single" w:color="DDDDDD" w:sz="8" w:space="0"/>
              <w:right w:val="single" w:color="DDDDDD" w:sz="8" w:space="0"/>
            </w:tcBorders>
            <w:shd w:val="clear" w:color="auto" w:fill="E5E5E5"/>
            <w:tcMar>
              <w:top w:w="105" w:type="dxa"/>
              <w:left w:w="252" w:type="dxa"/>
              <w:bottom w:w="105" w:type="dxa"/>
              <w:right w:w="252" w:type="dxa"/>
            </w:tcMar>
            <w:vAlign w:val="center"/>
          </w:tcPr>
          <w:p w14:paraId="1359BE52">
            <w:pPr>
              <w:keepNext w:val="0"/>
              <w:keepLines w:val="0"/>
              <w:widowControl/>
              <w:suppressLineNumbers w:val="0"/>
              <w:spacing w:line="24" w:lineRule="atLeast"/>
              <w:jc w:val="center"/>
              <w:rPr>
                <w:rFonts w:hint="eastAsia" w:ascii="微软雅黑" w:hAnsi="微软雅黑" w:eastAsia="微软雅黑" w:cs="微软雅黑"/>
                <w:b/>
                <w:bCs/>
                <w:i w:val="0"/>
                <w:iCs w:val="0"/>
                <w:caps w:val="0"/>
                <w:color w:val="auto"/>
                <w:spacing w:val="3"/>
                <w:sz w:val="21"/>
                <w:szCs w:val="21"/>
              </w:rPr>
            </w:pPr>
            <w:r>
              <w:rPr>
                <w:rFonts w:hint="eastAsia" w:ascii="微软雅黑" w:hAnsi="微软雅黑" w:eastAsia="微软雅黑" w:cs="微软雅黑"/>
                <w:b/>
                <w:bCs/>
                <w:i w:val="0"/>
                <w:iCs w:val="0"/>
                <w:caps w:val="0"/>
                <w:color w:val="auto"/>
                <w:spacing w:val="3"/>
                <w:kern w:val="0"/>
                <w:sz w:val="21"/>
                <w:szCs w:val="21"/>
                <w:lang w:val="en-US" w:eastAsia="zh-CN" w:bidi="ar"/>
              </w:rPr>
              <w:t>项目名称</w:t>
            </w:r>
          </w:p>
        </w:tc>
        <w:tc>
          <w:tcPr>
            <w:tcW w:w="0" w:type="auto"/>
            <w:tcBorders>
              <w:top w:val="single" w:color="DDDDDD" w:sz="8" w:space="0"/>
              <w:left w:val="single" w:color="DDDDDD" w:sz="8" w:space="0"/>
              <w:bottom w:val="single" w:color="DDDDDD" w:sz="8" w:space="0"/>
              <w:right w:val="single" w:color="DDDDDD" w:sz="8" w:space="0"/>
            </w:tcBorders>
            <w:shd w:val="clear" w:color="auto" w:fill="E5E5E5"/>
            <w:tcMar>
              <w:top w:w="105" w:type="dxa"/>
              <w:left w:w="252" w:type="dxa"/>
              <w:bottom w:w="105" w:type="dxa"/>
              <w:right w:w="252" w:type="dxa"/>
            </w:tcMar>
            <w:vAlign w:val="center"/>
          </w:tcPr>
          <w:p w14:paraId="01283266">
            <w:pPr>
              <w:keepNext w:val="0"/>
              <w:keepLines w:val="0"/>
              <w:widowControl/>
              <w:suppressLineNumbers w:val="0"/>
              <w:spacing w:line="24" w:lineRule="atLeast"/>
              <w:jc w:val="center"/>
              <w:rPr>
                <w:rFonts w:hint="eastAsia" w:ascii="微软雅黑" w:hAnsi="微软雅黑" w:eastAsia="微软雅黑" w:cs="微软雅黑"/>
                <w:b/>
                <w:bCs/>
                <w:i w:val="0"/>
                <w:iCs w:val="0"/>
                <w:caps w:val="0"/>
                <w:color w:val="auto"/>
                <w:spacing w:val="3"/>
                <w:sz w:val="21"/>
                <w:szCs w:val="21"/>
              </w:rPr>
            </w:pPr>
            <w:r>
              <w:rPr>
                <w:rFonts w:hint="eastAsia" w:ascii="微软雅黑" w:hAnsi="微软雅黑" w:eastAsia="微软雅黑" w:cs="微软雅黑"/>
                <w:b/>
                <w:bCs/>
                <w:i w:val="0"/>
                <w:iCs w:val="0"/>
                <w:caps w:val="0"/>
                <w:color w:val="auto"/>
                <w:spacing w:val="3"/>
                <w:kern w:val="0"/>
                <w:sz w:val="21"/>
                <w:szCs w:val="21"/>
                <w:lang w:val="en-US" w:eastAsia="zh-CN" w:bidi="ar"/>
              </w:rPr>
              <w:t>2025年度零食有鸣全国运输服务项目</w:t>
            </w:r>
          </w:p>
        </w:tc>
      </w:tr>
      <w:tr w14:paraId="6817DB4F">
        <w:tblPrEx>
          <w:tblBorders>
            <w:top w:val="single" w:color="DDDDDD" w:sz="8" w:space="0"/>
            <w:left w:val="single" w:color="DDDDDD" w:sz="8" w:space="0"/>
            <w:bottom w:val="single" w:color="DDDDDD" w:sz="8" w:space="0"/>
            <w:right w:val="single" w:color="DDDDDD" w:sz="8"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0" w:type="auto"/>
            <w:tcBorders>
              <w:top w:val="single" w:color="DDDDDD" w:sz="8" w:space="0"/>
              <w:left w:val="single" w:color="DDDDDD" w:sz="8" w:space="0"/>
              <w:bottom w:val="single" w:color="DDDDDD" w:sz="8" w:space="0"/>
              <w:right w:val="single" w:color="DDDDDD" w:sz="8" w:space="0"/>
            </w:tcBorders>
            <w:shd w:val="clear" w:color="auto" w:fill="F8F8F8"/>
            <w:tcMar>
              <w:top w:w="105" w:type="dxa"/>
              <w:left w:w="252" w:type="dxa"/>
              <w:bottom w:w="105" w:type="dxa"/>
              <w:right w:w="252" w:type="dxa"/>
            </w:tcMar>
            <w:vAlign w:val="center"/>
          </w:tcPr>
          <w:p w14:paraId="0B2B596A">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rPr>
            </w:pPr>
            <w:r>
              <w:rPr>
                <w:rFonts w:hint="eastAsia" w:ascii="微软雅黑" w:hAnsi="微软雅黑" w:eastAsia="微软雅黑" w:cs="微软雅黑"/>
                <w:i w:val="0"/>
                <w:iCs w:val="0"/>
                <w:caps w:val="0"/>
                <w:color w:val="auto"/>
                <w:spacing w:val="3"/>
                <w:kern w:val="0"/>
                <w:sz w:val="21"/>
                <w:szCs w:val="21"/>
                <w:lang w:val="en-US" w:eastAsia="zh-CN" w:bidi="ar"/>
              </w:rPr>
              <w:t>招标编号</w:t>
            </w:r>
          </w:p>
        </w:tc>
        <w:tc>
          <w:tcPr>
            <w:tcW w:w="0" w:type="auto"/>
            <w:tcBorders>
              <w:top w:val="single" w:color="DDDDDD" w:sz="8" w:space="0"/>
              <w:left w:val="single" w:color="DDDDDD" w:sz="8" w:space="0"/>
              <w:bottom w:val="single" w:color="DDDDDD" w:sz="8" w:space="0"/>
              <w:right w:val="single" w:color="DDDDDD" w:sz="8" w:space="0"/>
            </w:tcBorders>
            <w:shd w:val="clear" w:color="auto" w:fill="F8F8F8"/>
            <w:tcMar>
              <w:top w:w="105" w:type="dxa"/>
              <w:left w:w="252" w:type="dxa"/>
              <w:bottom w:w="105" w:type="dxa"/>
              <w:right w:w="252" w:type="dxa"/>
            </w:tcMar>
            <w:vAlign w:val="center"/>
          </w:tcPr>
          <w:p w14:paraId="0131EF93">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rPr>
            </w:pPr>
            <w:r>
              <w:rPr>
                <w:rFonts w:hint="eastAsia" w:ascii="微软雅黑" w:hAnsi="微软雅黑" w:eastAsia="微软雅黑" w:cs="微软雅黑"/>
                <w:i w:val="0"/>
                <w:iCs w:val="0"/>
                <w:caps w:val="0"/>
                <w:color w:val="auto"/>
                <w:spacing w:val="3"/>
                <w:kern w:val="0"/>
                <w:sz w:val="21"/>
                <w:szCs w:val="21"/>
                <w:lang w:val="en-US" w:eastAsia="zh-CN" w:bidi="ar"/>
              </w:rPr>
              <w:t>LSYM-LOG-2025-001</w:t>
            </w:r>
          </w:p>
        </w:tc>
      </w:tr>
      <w:tr w14:paraId="6A7475E4">
        <w:tblPrEx>
          <w:tblBorders>
            <w:top w:val="single" w:color="DDDDDD" w:sz="8" w:space="0"/>
            <w:left w:val="single" w:color="DDDDDD" w:sz="8" w:space="0"/>
            <w:bottom w:val="single" w:color="DDDDDD" w:sz="8" w:space="0"/>
            <w:right w:val="single" w:color="DDDDDD" w:sz="8" w:space="0"/>
            <w:insideH w:val="none" w:color="auto" w:sz="0" w:space="0"/>
            <w:insideV w:val="none" w:color="auto" w:sz="0" w:space="0"/>
          </w:tblBorders>
          <w:shd w:val="clear" w:color="auto" w:fill="F8F8F8"/>
          <w:tblCellMar>
            <w:top w:w="15" w:type="dxa"/>
            <w:left w:w="15" w:type="dxa"/>
            <w:bottom w:w="15" w:type="dxa"/>
            <w:right w:w="15" w:type="dxa"/>
          </w:tblCellMar>
        </w:tblPrEx>
        <w:trPr>
          <w:trHeight w:val="716" w:hRule="atLeast"/>
        </w:trPr>
        <w:tc>
          <w:tcPr>
            <w:tcW w:w="0" w:type="auto"/>
            <w:tcBorders>
              <w:top w:val="single" w:color="DDDDDD" w:sz="8" w:space="0"/>
              <w:left w:val="single" w:color="DDDDDD" w:sz="8" w:space="0"/>
              <w:bottom w:val="single" w:color="DDDDDD" w:sz="8" w:space="0"/>
              <w:right w:val="single" w:color="DDDDDD" w:sz="8" w:space="0"/>
            </w:tcBorders>
            <w:shd w:val="clear" w:color="auto" w:fill="F2F2F2"/>
            <w:tcMar>
              <w:top w:w="105" w:type="dxa"/>
              <w:left w:w="252" w:type="dxa"/>
              <w:bottom w:w="105" w:type="dxa"/>
              <w:right w:w="252" w:type="dxa"/>
            </w:tcMar>
            <w:vAlign w:val="center"/>
          </w:tcPr>
          <w:p w14:paraId="39502663">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rPr>
            </w:pPr>
            <w:r>
              <w:rPr>
                <w:rFonts w:hint="eastAsia" w:ascii="微软雅黑" w:hAnsi="微软雅黑" w:eastAsia="微软雅黑" w:cs="微软雅黑"/>
                <w:i w:val="0"/>
                <w:iCs w:val="0"/>
                <w:caps w:val="0"/>
                <w:color w:val="auto"/>
                <w:spacing w:val="3"/>
                <w:kern w:val="0"/>
                <w:sz w:val="21"/>
                <w:szCs w:val="21"/>
                <w:lang w:val="en-US" w:eastAsia="zh-CN" w:bidi="ar"/>
              </w:rPr>
              <w:t>标段划分</w:t>
            </w:r>
          </w:p>
        </w:tc>
        <w:tc>
          <w:tcPr>
            <w:tcW w:w="0" w:type="auto"/>
            <w:tcBorders>
              <w:top w:val="single" w:color="DDDDDD" w:sz="8" w:space="0"/>
              <w:left w:val="single" w:color="DDDDDD" w:sz="8" w:space="0"/>
              <w:bottom w:val="single" w:color="DDDDDD" w:sz="8" w:space="0"/>
              <w:right w:val="single" w:color="DDDDDD" w:sz="8" w:space="0"/>
            </w:tcBorders>
            <w:shd w:val="clear" w:color="auto" w:fill="F2F2F2"/>
            <w:tcMar>
              <w:top w:w="105" w:type="dxa"/>
              <w:left w:w="252" w:type="dxa"/>
              <w:bottom w:w="105" w:type="dxa"/>
              <w:right w:w="252" w:type="dxa"/>
            </w:tcMar>
            <w:vAlign w:val="center"/>
          </w:tcPr>
          <w:p w14:paraId="33EFDE3C">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rPr>
            </w:pPr>
            <w:r>
              <w:rPr>
                <w:rFonts w:hint="eastAsia" w:ascii="微软雅黑" w:hAnsi="微软雅黑" w:eastAsia="微软雅黑" w:cs="微软雅黑"/>
                <w:i w:val="0"/>
                <w:iCs w:val="0"/>
                <w:caps w:val="0"/>
                <w:color w:val="auto"/>
                <w:spacing w:val="3"/>
                <w:kern w:val="0"/>
                <w:sz w:val="21"/>
                <w:szCs w:val="21"/>
                <w:lang w:val="en-US" w:eastAsia="zh-CN" w:bidi="ar"/>
              </w:rPr>
              <w:t>华南标段/西南华中标段</w:t>
            </w:r>
          </w:p>
        </w:tc>
      </w:tr>
      <w:tr w14:paraId="54D1A48C">
        <w:tblPrEx>
          <w:tblBorders>
            <w:top w:val="single" w:color="DDDDDD" w:sz="8" w:space="0"/>
            <w:left w:val="single" w:color="DDDDDD" w:sz="8" w:space="0"/>
            <w:bottom w:val="single" w:color="DDDDDD" w:sz="8" w:space="0"/>
            <w:right w:val="single" w:color="DDDDDD" w:sz="8" w:space="0"/>
            <w:insideH w:val="none" w:color="auto" w:sz="0" w:space="0"/>
            <w:insideV w:val="none" w:color="auto" w:sz="0" w:space="0"/>
          </w:tblBorders>
          <w:shd w:val="clear" w:color="auto" w:fill="F8F8F8"/>
          <w:tblCellMar>
            <w:top w:w="15" w:type="dxa"/>
            <w:left w:w="15" w:type="dxa"/>
            <w:bottom w:w="15" w:type="dxa"/>
            <w:right w:w="15" w:type="dxa"/>
          </w:tblCellMar>
        </w:tblPrEx>
        <w:trPr>
          <w:trHeight w:val="609" w:hRule="atLeast"/>
        </w:trPr>
        <w:tc>
          <w:tcPr>
            <w:tcW w:w="0" w:type="auto"/>
            <w:tcBorders>
              <w:top w:val="single" w:color="DDDDDD" w:sz="8" w:space="0"/>
              <w:left w:val="single" w:color="DDDDDD" w:sz="8" w:space="0"/>
              <w:bottom w:val="single" w:color="DDDDDD" w:sz="8" w:space="0"/>
              <w:right w:val="single" w:color="DDDDDD" w:sz="8" w:space="0"/>
            </w:tcBorders>
            <w:shd w:val="clear" w:color="auto" w:fill="F8F8F8"/>
            <w:tcMar>
              <w:top w:w="105" w:type="dxa"/>
              <w:left w:w="252" w:type="dxa"/>
              <w:bottom w:w="105" w:type="dxa"/>
              <w:right w:w="252" w:type="dxa"/>
            </w:tcMar>
            <w:vAlign w:val="center"/>
          </w:tcPr>
          <w:p w14:paraId="2B0D7BEF">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rPr>
            </w:pPr>
            <w:r>
              <w:rPr>
                <w:rFonts w:hint="eastAsia" w:ascii="微软雅黑" w:hAnsi="微软雅黑" w:eastAsia="微软雅黑" w:cs="微软雅黑"/>
                <w:i w:val="0"/>
                <w:iCs w:val="0"/>
                <w:caps w:val="0"/>
                <w:color w:val="auto"/>
                <w:spacing w:val="3"/>
                <w:kern w:val="0"/>
                <w:sz w:val="21"/>
                <w:szCs w:val="21"/>
                <w:lang w:val="en-US" w:eastAsia="zh-CN" w:bidi="ar"/>
              </w:rPr>
              <w:t>投标保证金</w:t>
            </w:r>
          </w:p>
        </w:tc>
        <w:tc>
          <w:tcPr>
            <w:tcW w:w="0" w:type="auto"/>
            <w:tcBorders>
              <w:top w:val="single" w:color="DDDDDD" w:sz="8" w:space="0"/>
              <w:left w:val="single" w:color="DDDDDD" w:sz="8" w:space="0"/>
              <w:bottom w:val="single" w:color="DDDDDD" w:sz="8" w:space="0"/>
              <w:right w:val="single" w:color="DDDDDD" w:sz="8" w:space="0"/>
            </w:tcBorders>
            <w:shd w:val="clear" w:color="auto" w:fill="F8F8F8"/>
            <w:tcMar>
              <w:top w:w="105" w:type="dxa"/>
              <w:left w:w="252" w:type="dxa"/>
              <w:bottom w:w="105" w:type="dxa"/>
              <w:right w:w="252" w:type="dxa"/>
            </w:tcMar>
            <w:vAlign w:val="center"/>
          </w:tcPr>
          <w:p w14:paraId="404DC03B">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rPr>
            </w:pPr>
            <w:r>
              <w:rPr>
                <w:rFonts w:hint="eastAsia" w:ascii="微软雅黑" w:hAnsi="微软雅黑" w:eastAsia="微软雅黑" w:cs="微软雅黑"/>
                <w:i w:val="0"/>
                <w:iCs w:val="0"/>
                <w:caps w:val="0"/>
                <w:color w:val="auto"/>
                <w:spacing w:val="3"/>
                <w:kern w:val="0"/>
                <w:sz w:val="21"/>
                <w:szCs w:val="21"/>
                <w:lang w:val="en-US" w:eastAsia="zh-CN" w:bidi="ar"/>
              </w:rPr>
              <w:t>¥100,000（账户详见2.12）</w:t>
            </w:r>
          </w:p>
        </w:tc>
      </w:tr>
      <w:tr w14:paraId="7F7836C4">
        <w:tblPrEx>
          <w:tblBorders>
            <w:top w:val="single" w:color="DDDDDD" w:sz="8" w:space="0"/>
            <w:left w:val="single" w:color="DDDDDD" w:sz="8" w:space="0"/>
            <w:bottom w:val="single" w:color="DDDDDD" w:sz="8" w:space="0"/>
            <w:right w:val="single" w:color="DDDDDD" w:sz="8"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0" w:type="auto"/>
            <w:tcBorders>
              <w:top w:val="single" w:color="DDDDDD" w:sz="8" w:space="0"/>
              <w:left w:val="single" w:color="DDDDDD" w:sz="8" w:space="0"/>
              <w:bottom w:val="single" w:color="DDDDDD" w:sz="8" w:space="0"/>
              <w:right w:val="single" w:color="DDDDDD" w:sz="8" w:space="0"/>
            </w:tcBorders>
            <w:shd w:val="clear" w:color="auto" w:fill="F2F2F2"/>
            <w:tcMar>
              <w:top w:w="105" w:type="dxa"/>
              <w:left w:w="252" w:type="dxa"/>
              <w:bottom w:w="105" w:type="dxa"/>
              <w:right w:w="252" w:type="dxa"/>
            </w:tcMar>
            <w:vAlign w:val="center"/>
          </w:tcPr>
          <w:p w14:paraId="59350D39">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rPr>
            </w:pPr>
            <w:r>
              <w:rPr>
                <w:rFonts w:hint="eastAsia" w:ascii="微软雅黑" w:hAnsi="微软雅黑" w:eastAsia="微软雅黑" w:cs="微软雅黑"/>
                <w:i w:val="0"/>
                <w:iCs w:val="0"/>
                <w:caps w:val="0"/>
                <w:color w:val="auto"/>
                <w:spacing w:val="3"/>
                <w:kern w:val="0"/>
                <w:sz w:val="21"/>
                <w:szCs w:val="21"/>
                <w:lang w:val="en-US" w:eastAsia="zh-CN" w:bidi="ar"/>
              </w:rPr>
              <w:t>投标截止时间</w:t>
            </w:r>
          </w:p>
        </w:tc>
        <w:tc>
          <w:tcPr>
            <w:tcW w:w="0" w:type="auto"/>
            <w:tcBorders>
              <w:top w:val="single" w:color="DDDDDD" w:sz="8" w:space="0"/>
              <w:left w:val="single" w:color="DDDDDD" w:sz="8" w:space="0"/>
              <w:bottom w:val="single" w:color="DDDDDD" w:sz="8" w:space="0"/>
              <w:right w:val="single" w:color="DDDDDD" w:sz="8" w:space="0"/>
            </w:tcBorders>
            <w:shd w:val="clear" w:color="auto" w:fill="F2F2F2"/>
            <w:tcMar>
              <w:top w:w="105" w:type="dxa"/>
              <w:left w:w="252" w:type="dxa"/>
              <w:bottom w:w="105" w:type="dxa"/>
              <w:right w:w="252" w:type="dxa"/>
            </w:tcMar>
            <w:vAlign w:val="center"/>
          </w:tcPr>
          <w:p w14:paraId="6BB63778">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lang w:val="en-US"/>
              </w:rPr>
            </w:pPr>
            <w:r>
              <w:rPr>
                <w:rFonts w:hint="eastAsia" w:ascii="微软雅黑" w:hAnsi="微软雅黑" w:eastAsia="微软雅黑" w:cs="微软雅黑"/>
                <w:i w:val="0"/>
                <w:iCs w:val="0"/>
                <w:caps w:val="0"/>
                <w:color w:val="auto"/>
                <w:spacing w:val="3"/>
                <w:kern w:val="0"/>
                <w:sz w:val="21"/>
                <w:szCs w:val="21"/>
                <w:lang w:val="en-US" w:eastAsia="zh-CN" w:bidi="ar"/>
              </w:rPr>
              <w:t>华南：2025-02-17 10:00/西南华中：2025-02-22 10:00</w:t>
            </w:r>
          </w:p>
        </w:tc>
      </w:tr>
      <w:tr w14:paraId="305A730F">
        <w:tblPrEx>
          <w:tblBorders>
            <w:top w:val="single" w:color="DDDDDD" w:sz="8" w:space="0"/>
            <w:left w:val="single" w:color="DDDDDD" w:sz="8" w:space="0"/>
            <w:bottom w:val="single" w:color="DDDDDD" w:sz="8" w:space="0"/>
            <w:right w:val="single" w:color="DDDDDD" w:sz="8" w:space="0"/>
            <w:insideH w:val="none" w:color="auto" w:sz="0" w:space="0"/>
            <w:insideV w:val="none" w:color="auto" w:sz="0" w:space="0"/>
          </w:tblBorders>
          <w:shd w:val="clear" w:color="auto" w:fill="F8F8F8"/>
          <w:tblCellMar>
            <w:top w:w="15" w:type="dxa"/>
            <w:left w:w="15" w:type="dxa"/>
            <w:bottom w:w="15" w:type="dxa"/>
            <w:right w:w="15" w:type="dxa"/>
          </w:tblCellMar>
        </w:tblPrEx>
        <w:trPr>
          <w:trHeight w:val="889" w:hRule="atLeast"/>
        </w:trPr>
        <w:tc>
          <w:tcPr>
            <w:tcW w:w="0" w:type="auto"/>
            <w:tcBorders>
              <w:top w:val="single" w:color="DDDDDD" w:sz="8" w:space="0"/>
              <w:left w:val="single" w:color="DDDDDD" w:sz="8" w:space="0"/>
              <w:bottom w:val="single" w:color="DDDDDD" w:sz="8" w:space="0"/>
              <w:right w:val="single" w:color="DDDDDD" w:sz="8" w:space="0"/>
            </w:tcBorders>
            <w:shd w:val="clear" w:color="auto" w:fill="F2F2F2"/>
            <w:tcMar>
              <w:top w:w="105" w:type="dxa"/>
              <w:left w:w="252" w:type="dxa"/>
              <w:bottom w:w="105" w:type="dxa"/>
              <w:right w:w="252" w:type="dxa"/>
            </w:tcMar>
            <w:vAlign w:val="center"/>
          </w:tcPr>
          <w:p w14:paraId="57090146">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rPr>
            </w:pPr>
            <w:r>
              <w:rPr>
                <w:rFonts w:hint="eastAsia" w:ascii="微软雅黑" w:hAnsi="微软雅黑" w:eastAsia="微软雅黑" w:cs="微软雅黑"/>
                <w:i w:val="0"/>
                <w:iCs w:val="0"/>
                <w:caps w:val="0"/>
                <w:color w:val="auto"/>
                <w:spacing w:val="3"/>
                <w:kern w:val="0"/>
                <w:sz w:val="21"/>
                <w:szCs w:val="21"/>
                <w:lang w:val="en-US" w:eastAsia="zh-CN" w:bidi="ar"/>
              </w:rPr>
              <w:t>开标地点</w:t>
            </w:r>
          </w:p>
        </w:tc>
        <w:tc>
          <w:tcPr>
            <w:tcW w:w="0" w:type="auto"/>
            <w:tcBorders>
              <w:top w:val="single" w:color="DDDDDD" w:sz="8" w:space="0"/>
              <w:left w:val="single" w:color="DDDDDD" w:sz="8" w:space="0"/>
              <w:bottom w:val="single" w:color="DDDDDD" w:sz="8" w:space="0"/>
              <w:right w:val="single" w:color="DDDDDD" w:sz="8" w:space="0"/>
            </w:tcBorders>
            <w:shd w:val="clear" w:color="auto" w:fill="F2F2F2"/>
            <w:tcMar>
              <w:top w:w="105" w:type="dxa"/>
              <w:left w:w="252" w:type="dxa"/>
              <w:bottom w:w="105" w:type="dxa"/>
              <w:right w:w="252" w:type="dxa"/>
            </w:tcMar>
            <w:vAlign w:val="center"/>
          </w:tcPr>
          <w:p w14:paraId="2BF8ED4B">
            <w:pPr>
              <w:keepNext w:val="0"/>
              <w:keepLines w:val="0"/>
              <w:widowControl/>
              <w:suppressLineNumbers w:val="0"/>
              <w:spacing w:line="24" w:lineRule="atLeast"/>
              <w:jc w:val="center"/>
              <w:rPr>
                <w:rFonts w:hint="eastAsia" w:ascii="微软雅黑" w:hAnsi="微软雅黑" w:eastAsia="微软雅黑" w:cs="微软雅黑"/>
                <w:i w:val="0"/>
                <w:iCs w:val="0"/>
                <w:caps w:val="0"/>
                <w:color w:val="auto"/>
                <w:spacing w:val="3"/>
                <w:sz w:val="21"/>
                <w:szCs w:val="21"/>
              </w:rPr>
            </w:pPr>
            <w:r>
              <w:rPr>
                <w:rFonts w:hint="eastAsia" w:ascii="微软雅黑" w:hAnsi="微软雅黑" w:eastAsia="微软雅黑" w:cs="微软雅黑"/>
                <w:i w:val="0"/>
                <w:iCs w:val="0"/>
                <w:caps w:val="0"/>
                <w:color w:val="auto"/>
                <w:spacing w:val="3"/>
                <w:kern w:val="0"/>
                <w:sz w:val="21"/>
                <w:szCs w:val="21"/>
                <w:lang w:val="en-US" w:eastAsia="zh-CN" w:bidi="ar"/>
              </w:rPr>
              <w:t>成都市高新区益州大道北段555号30层会议室（具体以商务通知为准）</w:t>
            </w:r>
          </w:p>
        </w:tc>
      </w:tr>
    </w:tbl>
    <w:p w14:paraId="7F57DBEE">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b/>
          <w:color w:val="auto"/>
          <w:sz w:val="21"/>
          <w:szCs w:val="24"/>
        </w:rPr>
        <w:t>报名方式：</w:t>
      </w:r>
      <w:r>
        <w:rPr>
          <w:rFonts w:hint="eastAsia" w:ascii="微软雅黑" w:hAnsi="微软雅黑" w:eastAsia="微软雅黑" w:cs="微软雅黑"/>
          <w:color w:val="auto"/>
          <w:sz w:val="21"/>
          <w:szCs w:val="24"/>
        </w:rPr>
        <w:t>递交投标保证金银行转账单据、《供应商信息表》《法定代表人身份</w:t>
      </w:r>
      <w:r>
        <w:rPr>
          <w:rFonts w:hint="eastAsia" w:ascii="微软雅黑" w:hAnsi="微软雅黑" w:eastAsia="微软雅黑" w:cs="微软雅黑"/>
          <w:color w:val="auto"/>
          <w:sz w:val="21"/>
          <w:szCs w:val="24"/>
          <w:lang w:val="en-US" w:eastAsia="zh-CN"/>
        </w:rPr>
        <w:t>证</w:t>
      </w:r>
      <w:r>
        <w:rPr>
          <w:rFonts w:hint="eastAsia" w:ascii="微软雅黑" w:hAnsi="微软雅黑" w:eastAsia="微软雅黑" w:cs="微软雅黑"/>
          <w:color w:val="auto"/>
          <w:sz w:val="21"/>
          <w:szCs w:val="24"/>
        </w:rPr>
        <w:t>明》、《授权委托书》邮件方式发送至邮箱：guohong@cdlsym.com。</w:t>
      </w:r>
    </w:p>
    <w:p w14:paraId="0C964F58">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b/>
          <w:color w:val="auto"/>
          <w:sz w:val="21"/>
          <w:szCs w:val="24"/>
        </w:rPr>
        <w:t>标书递交方式：</w:t>
      </w:r>
      <w:r>
        <w:rPr>
          <w:rFonts w:hint="eastAsia" w:ascii="微软雅黑" w:hAnsi="微软雅黑" w:eastAsia="微软雅黑" w:cs="微软雅黑"/>
          <w:color w:val="auto"/>
          <w:sz w:val="21"/>
          <w:szCs w:val="24"/>
        </w:rPr>
        <w:t>电子版发至邮箱guohong@cdlsym.com，纸质版现场递交。</w:t>
      </w:r>
    </w:p>
    <w:p w14:paraId="3FBCE412">
      <w:pPr>
        <w:spacing w:line="360" w:lineRule="auto"/>
        <w:ind w:left="0" w:leftChars="0" w:firstLine="0" w:firstLineChars="0"/>
        <w:rPr>
          <w:rFonts w:hint="eastAsia" w:ascii="微软雅黑" w:hAnsi="微软雅黑" w:eastAsia="微软雅黑" w:cs="微软雅黑"/>
          <w:color w:val="auto"/>
          <w:sz w:val="21"/>
          <w:szCs w:val="24"/>
          <w:u w:val="single"/>
        </w:rPr>
      </w:pPr>
      <w:r>
        <w:rPr>
          <w:rFonts w:hint="eastAsia" w:ascii="微软雅黑" w:hAnsi="微软雅黑" w:eastAsia="微软雅黑" w:cs="微软雅黑"/>
          <w:b/>
          <w:color w:val="auto"/>
          <w:sz w:val="21"/>
          <w:szCs w:val="24"/>
        </w:rPr>
        <w:t>标书递交地点：</w:t>
      </w:r>
      <w:r>
        <w:rPr>
          <w:rFonts w:hint="eastAsia" w:ascii="微软雅黑" w:hAnsi="微软雅黑" w:eastAsia="微软雅黑" w:cs="微软雅黑"/>
          <w:color w:val="auto"/>
          <w:sz w:val="21"/>
          <w:szCs w:val="24"/>
          <w:u w:val="single"/>
        </w:rPr>
        <w:t>中国（四川）自由贸易试验区成都市高新区益州大道北段555号1栋2单元30层3001-3007号 </w:t>
      </w:r>
      <w:r>
        <w:rPr>
          <w:rFonts w:hint="eastAsia" w:ascii="微软雅黑" w:hAnsi="微软雅黑" w:eastAsia="微软雅黑" w:cs="微软雅黑"/>
          <w:i w:val="0"/>
          <w:iCs w:val="0"/>
          <w:caps w:val="0"/>
          <w:color w:val="auto"/>
          <w:spacing w:val="3"/>
          <w:kern w:val="0"/>
          <w:sz w:val="21"/>
          <w:szCs w:val="21"/>
          <w:lang w:val="en-US" w:eastAsia="zh-CN" w:bidi="ar"/>
        </w:rPr>
        <w:t>（具体以商务通知为准）</w:t>
      </w:r>
    </w:p>
    <w:p w14:paraId="4B997BF9">
      <w:pPr>
        <w:spacing w:line="360" w:lineRule="auto"/>
        <w:ind w:left="0" w:leftChars="0" w:firstLine="0" w:firstLineChars="0"/>
        <w:rPr>
          <w:rFonts w:hint="eastAsia" w:ascii="微软雅黑" w:hAnsi="微软雅黑" w:eastAsia="微软雅黑" w:cs="微软雅黑"/>
          <w:b/>
          <w:color w:val="auto"/>
          <w:sz w:val="21"/>
          <w:szCs w:val="24"/>
        </w:rPr>
      </w:pPr>
      <w:r>
        <w:rPr>
          <w:rFonts w:hint="eastAsia" w:ascii="微软雅黑" w:hAnsi="微软雅黑" w:eastAsia="微软雅黑" w:cs="微软雅黑"/>
          <w:b/>
          <w:color w:val="auto"/>
          <w:sz w:val="21"/>
          <w:szCs w:val="24"/>
        </w:rPr>
        <w:t>招投标有关商务事项联系人：</w:t>
      </w:r>
    </w:p>
    <w:p w14:paraId="1C4B9E2F">
      <w:pPr>
        <w:spacing w:line="360" w:lineRule="auto"/>
        <w:ind w:left="0" w:leftChars="0" w:firstLine="0" w:firstLineChars="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联系人:郭  虹</w:t>
      </w:r>
      <w:r>
        <w:rPr>
          <w:rFonts w:hint="eastAsia" w:ascii="微软雅黑" w:hAnsi="微软雅黑" w:eastAsia="微软雅黑" w:cs="微软雅黑"/>
          <w:color w:val="auto"/>
          <w:sz w:val="21"/>
          <w:szCs w:val="24"/>
          <w:lang w:val="en-US" w:eastAsia="zh-CN"/>
        </w:rPr>
        <w:t xml:space="preserve"> </w:t>
      </w:r>
      <w:r>
        <w:rPr>
          <w:rFonts w:hint="eastAsia" w:ascii="微软雅黑" w:hAnsi="微软雅黑" w:eastAsia="微软雅黑" w:cs="微软雅黑"/>
          <w:color w:val="auto"/>
          <w:sz w:val="21"/>
          <w:szCs w:val="24"/>
        </w:rPr>
        <w:t>电话：17765559767</w:t>
      </w:r>
      <w:r>
        <w:rPr>
          <w:rFonts w:hint="eastAsia" w:ascii="微软雅黑" w:hAnsi="微软雅黑" w:eastAsia="微软雅黑" w:cs="微软雅黑"/>
          <w:color w:val="auto"/>
          <w:sz w:val="21"/>
          <w:szCs w:val="24"/>
          <w:lang w:val="en-US" w:eastAsia="zh-CN"/>
        </w:rPr>
        <w:t xml:space="preserve">  </w:t>
      </w:r>
      <w:r>
        <w:rPr>
          <w:rFonts w:hint="eastAsia" w:ascii="微软雅黑" w:hAnsi="微软雅黑" w:eastAsia="微软雅黑" w:cs="微软雅黑"/>
          <w:color w:val="auto"/>
          <w:sz w:val="21"/>
          <w:szCs w:val="24"/>
        </w:rPr>
        <w:t>邮箱：guohong@cdlsym.com</w:t>
      </w:r>
    </w:p>
    <w:p w14:paraId="00E9114A">
      <w:pPr>
        <w:spacing w:line="360" w:lineRule="auto"/>
        <w:ind w:left="0" w:leftChars="0" w:firstLine="0" w:firstLineChars="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联系人:李膳初</w:t>
      </w:r>
      <w:r>
        <w:rPr>
          <w:rFonts w:hint="eastAsia" w:ascii="微软雅黑" w:hAnsi="微软雅黑" w:eastAsia="微软雅黑" w:cs="微软雅黑"/>
          <w:color w:val="auto"/>
          <w:sz w:val="21"/>
          <w:szCs w:val="24"/>
          <w:lang w:val="en-US" w:eastAsia="zh-CN"/>
        </w:rPr>
        <w:t xml:space="preserve"> </w:t>
      </w:r>
      <w:r>
        <w:rPr>
          <w:rFonts w:hint="eastAsia" w:ascii="微软雅黑" w:hAnsi="微软雅黑" w:eastAsia="微软雅黑" w:cs="微软雅黑"/>
          <w:color w:val="auto"/>
          <w:sz w:val="21"/>
          <w:szCs w:val="24"/>
        </w:rPr>
        <w:t>电话：15983142191</w:t>
      </w:r>
      <w:r>
        <w:rPr>
          <w:rFonts w:hint="eastAsia" w:ascii="微软雅黑" w:hAnsi="微软雅黑" w:eastAsia="微软雅黑" w:cs="微软雅黑"/>
          <w:color w:val="auto"/>
          <w:sz w:val="21"/>
          <w:szCs w:val="24"/>
          <w:lang w:val="en-US" w:eastAsia="zh-CN"/>
        </w:rPr>
        <w:t xml:space="preserve">  </w:t>
      </w:r>
      <w:r>
        <w:rPr>
          <w:rFonts w:hint="eastAsia" w:ascii="微软雅黑" w:hAnsi="微软雅黑" w:eastAsia="微软雅黑" w:cs="微软雅黑"/>
          <w:color w:val="auto"/>
          <w:sz w:val="21"/>
          <w:szCs w:val="24"/>
        </w:rPr>
        <w:t>邮箱：lishanchu@cdlsym.com</w:t>
      </w:r>
      <w:r>
        <w:rPr>
          <w:rFonts w:hint="eastAsia" w:ascii="微软雅黑" w:hAnsi="微软雅黑" w:eastAsia="微软雅黑" w:cs="微软雅黑"/>
          <w:color w:val="auto"/>
          <w:sz w:val="21"/>
          <w:szCs w:val="24"/>
        </w:rPr>
        <w:br w:type="textWrapping"/>
      </w:r>
      <w:r>
        <w:rPr>
          <w:rFonts w:hint="eastAsia" w:ascii="微软雅黑" w:hAnsi="微软雅黑" w:eastAsia="微软雅黑" w:cs="微软雅黑"/>
          <w:b/>
          <w:color w:val="auto"/>
          <w:sz w:val="21"/>
          <w:szCs w:val="24"/>
        </w:rPr>
        <w:t>招投标有关业务事项联系人：</w:t>
      </w:r>
    </w:p>
    <w:p w14:paraId="6C3AD163">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联系人:苏卉平</w:t>
      </w:r>
      <w:r>
        <w:rPr>
          <w:rFonts w:hint="eastAsia" w:ascii="微软雅黑" w:hAnsi="微软雅黑" w:eastAsia="微软雅黑" w:cs="微软雅黑"/>
          <w:color w:val="auto"/>
          <w:sz w:val="21"/>
          <w:szCs w:val="24"/>
          <w:lang w:val="en-US" w:eastAsia="zh-CN"/>
        </w:rPr>
        <w:t xml:space="preserve"> </w:t>
      </w:r>
      <w:r>
        <w:rPr>
          <w:rFonts w:hint="eastAsia" w:ascii="微软雅黑" w:hAnsi="微软雅黑" w:eastAsia="微软雅黑" w:cs="微软雅黑"/>
          <w:color w:val="auto"/>
          <w:sz w:val="21"/>
          <w:szCs w:val="24"/>
        </w:rPr>
        <w:t>电话：18570026106</w:t>
      </w:r>
      <w:r>
        <w:rPr>
          <w:rFonts w:hint="eastAsia" w:ascii="微软雅黑" w:hAnsi="微软雅黑" w:eastAsia="微软雅黑" w:cs="微软雅黑"/>
          <w:color w:val="auto"/>
          <w:sz w:val="21"/>
          <w:szCs w:val="24"/>
          <w:lang w:val="en-US" w:eastAsia="zh-CN"/>
        </w:rPr>
        <w:t xml:space="preserve"> </w:t>
      </w:r>
      <w:r>
        <w:rPr>
          <w:rFonts w:hint="eastAsia" w:ascii="微软雅黑" w:hAnsi="微软雅黑" w:eastAsia="微软雅黑" w:cs="微软雅黑"/>
          <w:color w:val="auto"/>
          <w:sz w:val="21"/>
          <w:szCs w:val="24"/>
        </w:rPr>
        <w:t xml:space="preserve"> 邮箱：</w:t>
      </w:r>
      <w:r>
        <w:rPr>
          <w:rFonts w:hint="eastAsia" w:ascii="微软雅黑" w:hAnsi="微软雅黑" w:eastAsia="微软雅黑" w:cs="微软雅黑"/>
          <w:color w:val="auto"/>
          <w:sz w:val="20"/>
          <w:szCs w:val="20"/>
        </w:rPr>
        <w:fldChar w:fldCharType="begin"/>
      </w:r>
      <w:r>
        <w:rPr>
          <w:rFonts w:hint="eastAsia" w:ascii="微软雅黑" w:hAnsi="微软雅黑" w:eastAsia="微软雅黑" w:cs="微软雅黑"/>
          <w:color w:val="auto"/>
          <w:sz w:val="20"/>
          <w:szCs w:val="20"/>
        </w:rPr>
        <w:instrText xml:space="preserve"> HYPERLINK "mailto:suhuiping@cdlsym.com" </w:instrText>
      </w:r>
      <w:r>
        <w:rPr>
          <w:rFonts w:hint="eastAsia" w:ascii="微软雅黑" w:hAnsi="微软雅黑" w:eastAsia="微软雅黑" w:cs="微软雅黑"/>
          <w:color w:val="auto"/>
          <w:sz w:val="20"/>
          <w:szCs w:val="20"/>
        </w:rPr>
        <w:fldChar w:fldCharType="separate"/>
      </w:r>
      <w:r>
        <w:rPr>
          <w:rFonts w:hint="eastAsia" w:ascii="微软雅黑" w:hAnsi="微软雅黑" w:eastAsia="微软雅黑" w:cs="微软雅黑"/>
          <w:color w:val="auto"/>
          <w:sz w:val="21"/>
          <w:szCs w:val="24"/>
        </w:rPr>
        <w:t>suhuiping@cdlsym.com</w:t>
      </w:r>
      <w:r>
        <w:rPr>
          <w:rFonts w:hint="eastAsia" w:ascii="微软雅黑" w:hAnsi="微软雅黑" w:eastAsia="微软雅黑" w:cs="微软雅黑"/>
          <w:color w:val="auto"/>
          <w:sz w:val="21"/>
          <w:szCs w:val="24"/>
        </w:rPr>
        <w:fldChar w:fldCharType="end"/>
      </w:r>
    </w:p>
    <w:p w14:paraId="1A328269">
      <w:pPr>
        <w:spacing w:line="360" w:lineRule="auto"/>
        <w:ind w:left="0" w:leftChars="0" w:firstLine="0" w:firstLineChars="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联系人:黄洪俊 电话：15108374605</w:t>
      </w:r>
      <w:r>
        <w:rPr>
          <w:rFonts w:hint="eastAsia" w:ascii="微软雅黑" w:hAnsi="微软雅黑" w:eastAsia="微软雅黑" w:cs="微软雅黑"/>
          <w:color w:val="auto"/>
          <w:sz w:val="21"/>
          <w:szCs w:val="24"/>
          <w:lang w:val="en-US" w:eastAsia="zh-CN"/>
        </w:rPr>
        <w:t xml:space="preserve">  </w:t>
      </w:r>
      <w:r>
        <w:rPr>
          <w:rFonts w:hint="eastAsia" w:ascii="微软雅黑" w:hAnsi="微软雅黑" w:eastAsia="微软雅黑" w:cs="微软雅黑"/>
          <w:color w:val="auto"/>
          <w:sz w:val="21"/>
          <w:szCs w:val="24"/>
        </w:rPr>
        <w:t>邮箱：huanghongjun@cdlsym.com</w:t>
      </w:r>
    </w:p>
    <w:p w14:paraId="30A62DB9">
      <w:pPr>
        <w:spacing w:line="360" w:lineRule="auto"/>
        <w:ind w:left="0" w:leftChars="0" w:firstLine="0" w:firstLineChars="0"/>
        <w:jc w:val="left"/>
        <w:rPr>
          <w:rFonts w:hint="eastAsia" w:ascii="微软雅黑" w:hAnsi="微软雅黑" w:eastAsia="微软雅黑" w:cs="微软雅黑"/>
          <w:b/>
          <w:bCs/>
          <w:color w:val="auto"/>
          <w:sz w:val="21"/>
          <w:szCs w:val="24"/>
        </w:rPr>
      </w:pPr>
      <w:r>
        <w:rPr>
          <w:rFonts w:hint="eastAsia" w:ascii="微软雅黑" w:hAnsi="微软雅黑" w:eastAsia="微软雅黑" w:cs="微软雅黑"/>
          <w:b/>
          <w:bCs/>
          <w:color w:val="auto"/>
          <w:sz w:val="21"/>
          <w:szCs w:val="24"/>
        </w:rPr>
        <w:t>本项目不接受联合体投标，如遇发现此类情况立即取消投标资格。</w:t>
      </w:r>
    </w:p>
    <w:p w14:paraId="2B3E0BF4">
      <w:pPr>
        <w:spacing w:line="360" w:lineRule="auto"/>
        <w:ind w:left="0" w:leftChars="0" w:firstLine="0" w:firstLineChars="0"/>
        <w:jc w:val="both"/>
        <w:outlineLvl w:val="0"/>
        <w:rPr>
          <w:rFonts w:hint="eastAsia" w:ascii="微软雅黑" w:hAnsi="微软雅黑" w:eastAsia="微软雅黑" w:cs="微软雅黑"/>
          <w:b/>
          <w:color w:val="auto"/>
          <w:sz w:val="22"/>
          <w:szCs w:val="21"/>
        </w:rPr>
      </w:pPr>
      <w:bookmarkStart w:id="2" w:name="_Toc29874433"/>
      <w:bookmarkStart w:id="3" w:name="_Toc18293334"/>
      <w:bookmarkStart w:id="4" w:name="_Toc1211514866"/>
      <w:bookmarkStart w:id="5" w:name="_Toc650363430"/>
      <w:r>
        <w:rPr>
          <w:rFonts w:hint="eastAsia" w:ascii="微软雅黑" w:hAnsi="微软雅黑" w:eastAsia="微软雅黑" w:cs="微软雅黑"/>
          <w:b/>
          <w:color w:val="auto"/>
          <w:sz w:val="22"/>
          <w:szCs w:val="21"/>
        </w:rPr>
        <w:t>第二部分  投标人须知</w:t>
      </w:r>
      <w:bookmarkEnd w:id="2"/>
      <w:bookmarkEnd w:id="3"/>
      <w:bookmarkEnd w:id="4"/>
      <w:bookmarkEnd w:id="5"/>
    </w:p>
    <w:p w14:paraId="655D3AA1">
      <w:pPr>
        <w:pStyle w:val="4"/>
        <w:spacing w:line="360" w:lineRule="auto"/>
        <w:ind w:left="0" w:leftChars="0" w:firstLine="0" w:firstLineChars="0"/>
        <w:jc w:val="both"/>
        <w:rPr>
          <w:rFonts w:hint="eastAsia" w:ascii="微软雅黑" w:hAnsi="微软雅黑" w:eastAsia="微软雅黑" w:cs="微软雅黑"/>
          <w:color w:val="auto"/>
          <w:sz w:val="22"/>
          <w:szCs w:val="28"/>
        </w:rPr>
      </w:pPr>
      <w:bookmarkStart w:id="6" w:name="_Toc18293335"/>
      <w:bookmarkStart w:id="7" w:name="_Toc29874434"/>
      <w:bookmarkStart w:id="8" w:name="_Toc18293233"/>
      <w:r>
        <w:rPr>
          <w:rFonts w:hint="eastAsia" w:ascii="微软雅黑" w:hAnsi="微软雅黑" w:eastAsia="微软雅黑" w:cs="微软雅黑"/>
          <w:color w:val="auto"/>
          <w:sz w:val="22"/>
          <w:szCs w:val="28"/>
        </w:rPr>
        <w:t>投标人须知前附表</w:t>
      </w:r>
      <w:bookmarkEnd w:id="6"/>
      <w:bookmarkEnd w:id="7"/>
      <w:bookmarkEnd w:id="8"/>
    </w:p>
    <w:tbl>
      <w:tblPr>
        <w:tblStyle w:val="88"/>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680"/>
        <w:gridCol w:w="7078"/>
      </w:tblGrid>
      <w:tr w14:paraId="7632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7" w:type="dxa"/>
            <w:vAlign w:val="center"/>
          </w:tcPr>
          <w:p w14:paraId="78296803">
            <w:pPr>
              <w:snapToGrid w:val="0"/>
              <w:spacing w:line="440" w:lineRule="atLeast"/>
              <w:ind w:left="0" w:leftChars="0" w:firstLine="0" w:firstLineChars="0"/>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 号</w:t>
            </w:r>
          </w:p>
        </w:tc>
        <w:tc>
          <w:tcPr>
            <w:tcW w:w="1680" w:type="dxa"/>
            <w:vAlign w:val="center"/>
          </w:tcPr>
          <w:p w14:paraId="680982B8">
            <w:pPr>
              <w:snapToGrid w:val="0"/>
              <w:spacing w:line="440" w:lineRule="atLeast"/>
              <w:ind w:left="0" w:leftChars="0" w:firstLine="210" w:firstLineChars="100"/>
              <w:jc w:val="both"/>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项</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color w:val="auto"/>
                <w:sz w:val="21"/>
                <w:szCs w:val="21"/>
              </w:rPr>
              <w:t>目</w:t>
            </w:r>
          </w:p>
        </w:tc>
        <w:tc>
          <w:tcPr>
            <w:tcW w:w="7078" w:type="dxa"/>
            <w:vAlign w:val="center"/>
          </w:tcPr>
          <w:p w14:paraId="7BD1E618">
            <w:pPr>
              <w:snapToGrid w:val="0"/>
              <w:spacing w:line="440" w:lineRule="atLeast"/>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内    容</w:t>
            </w:r>
          </w:p>
        </w:tc>
      </w:tr>
      <w:tr w14:paraId="5FF6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7" w:type="dxa"/>
            <w:vMerge w:val="restart"/>
            <w:vAlign w:val="center"/>
          </w:tcPr>
          <w:p w14:paraId="33F2612F">
            <w:pPr>
              <w:snapToGrid w:val="0"/>
              <w:spacing w:line="440" w:lineRule="atLeas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680" w:type="dxa"/>
            <w:vMerge w:val="restart"/>
            <w:vAlign w:val="center"/>
          </w:tcPr>
          <w:p w14:paraId="1FBBE351">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项目概况</w:t>
            </w:r>
          </w:p>
        </w:tc>
        <w:tc>
          <w:tcPr>
            <w:tcW w:w="7078" w:type="dxa"/>
            <w:vAlign w:val="center"/>
          </w:tcPr>
          <w:p w14:paraId="0145389D">
            <w:pPr>
              <w:snapToGrid w:val="0"/>
              <w:spacing w:line="440" w:lineRule="atLeast"/>
              <w:ind w:left="0" w:leftChars="0" w:firstLine="0" w:firstLineChars="0"/>
              <w:jc w:val="lef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项目名称：</w:t>
            </w:r>
            <w:r>
              <w:rPr>
                <w:rFonts w:hint="eastAsia" w:ascii="微软雅黑" w:hAnsi="微软雅黑" w:eastAsia="微软雅黑" w:cs="微软雅黑"/>
                <w:color w:val="auto"/>
                <w:sz w:val="21"/>
                <w:szCs w:val="24"/>
              </w:rPr>
              <w:t>2025年度零食有鸣运输服务采购项目</w:t>
            </w:r>
          </w:p>
        </w:tc>
      </w:tr>
      <w:tr w14:paraId="41DF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7" w:type="dxa"/>
            <w:vMerge w:val="continue"/>
            <w:vAlign w:val="center"/>
          </w:tcPr>
          <w:p w14:paraId="3121556E">
            <w:pPr>
              <w:snapToGrid w:val="0"/>
              <w:spacing w:line="440" w:lineRule="atLeast"/>
              <w:jc w:val="left"/>
              <w:rPr>
                <w:rFonts w:hint="eastAsia" w:ascii="微软雅黑" w:hAnsi="微软雅黑" w:eastAsia="微软雅黑" w:cs="微软雅黑"/>
                <w:color w:val="auto"/>
                <w:sz w:val="21"/>
                <w:szCs w:val="21"/>
              </w:rPr>
            </w:pPr>
          </w:p>
        </w:tc>
        <w:tc>
          <w:tcPr>
            <w:tcW w:w="1680" w:type="dxa"/>
            <w:vMerge w:val="continue"/>
            <w:vAlign w:val="center"/>
          </w:tcPr>
          <w:p w14:paraId="3F761819">
            <w:pPr>
              <w:snapToGrid w:val="0"/>
              <w:spacing w:line="440" w:lineRule="atLeast"/>
              <w:jc w:val="left"/>
              <w:rPr>
                <w:rFonts w:hint="eastAsia" w:ascii="微软雅黑" w:hAnsi="微软雅黑" w:eastAsia="微软雅黑" w:cs="微软雅黑"/>
                <w:color w:val="auto"/>
                <w:sz w:val="21"/>
                <w:szCs w:val="21"/>
              </w:rPr>
            </w:pPr>
          </w:p>
        </w:tc>
        <w:tc>
          <w:tcPr>
            <w:tcW w:w="7078" w:type="dxa"/>
            <w:vAlign w:val="center"/>
          </w:tcPr>
          <w:p w14:paraId="0C5E60BE">
            <w:pPr>
              <w:snapToGrid w:val="0"/>
              <w:spacing w:line="440" w:lineRule="atLeast"/>
              <w:ind w:left="0" w:leftChars="0" w:firstLine="0" w:firstLineChars="0"/>
              <w:jc w:val="lef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项目地点：</w:t>
            </w:r>
            <w:r>
              <w:rPr>
                <w:rFonts w:hint="eastAsia" w:ascii="微软雅黑" w:hAnsi="微软雅黑" w:eastAsia="微软雅黑" w:cs="微软雅黑"/>
                <w:color w:val="auto"/>
                <w:sz w:val="21"/>
                <w:szCs w:val="24"/>
                <w:u w:val="single"/>
              </w:rPr>
              <w:t>中国（四川）自由贸易试验区成都市高新区益州大道北段555号1栋2单元30层3001-3007号 </w:t>
            </w:r>
          </w:p>
        </w:tc>
      </w:tr>
      <w:tr w14:paraId="6906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97" w:type="dxa"/>
            <w:vMerge w:val="continue"/>
            <w:vAlign w:val="center"/>
          </w:tcPr>
          <w:p w14:paraId="326A0EFE">
            <w:pPr>
              <w:snapToGrid w:val="0"/>
              <w:spacing w:line="440" w:lineRule="atLeast"/>
              <w:jc w:val="left"/>
              <w:rPr>
                <w:rFonts w:hint="eastAsia" w:ascii="微软雅黑" w:hAnsi="微软雅黑" w:eastAsia="微软雅黑" w:cs="微软雅黑"/>
                <w:color w:val="auto"/>
                <w:sz w:val="21"/>
                <w:szCs w:val="21"/>
              </w:rPr>
            </w:pPr>
          </w:p>
        </w:tc>
        <w:tc>
          <w:tcPr>
            <w:tcW w:w="1680" w:type="dxa"/>
            <w:vMerge w:val="continue"/>
            <w:vAlign w:val="center"/>
          </w:tcPr>
          <w:p w14:paraId="3E0C0162">
            <w:pPr>
              <w:snapToGrid w:val="0"/>
              <w:spacing w:line="440" w:lineRule="atLeast"/>
              <w:jc w:val="left"/>
              <w:rPr>
                <w:rFonts w:hint="eastAsia" w:ascii="微软雅黑" w:hAnsi="微软雅黑" w:eastAsia="微软雅黑" w:cs="微软雅黑"/>
                <w:color w:val="auto"/>
                <w:sz w:val="21"/>
                <w:szCs w:val="21"/>
              </w:rPr>
            </w:pPr>
          </w:p>
        </w:tc>
        <w:tc>
          <w:tcPr>
            <w:tcW w:w="7078" w:type="dxa"/>
            <w:vAlign w:val="center"/>
          </w:tcPr>
          <w:p w14:paraId="4EB15869">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招标内容：根据营运及业务发展需要，零食有鸣的货品运输工作，将进行重新整合、规划。为了顺利完成本公司商品对覆盖区域内的配送工作，更好地为公司销售业务服务。</w:t>
            </w:r>
          </w:p>
        </w:tc>
      </w:tr>
      <w:tr w14:paraId="6E82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97" w:type="dxa"/>
            <w:vAlign w:val="center"/>
          </w:tcPr>
          <w:p w14:paraId="47A79D57">
            <w:pPr>
              <w:snapToGrid w:val="0"/>
              <w:spacing w:line="440" w:lineRule="atLeas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680" w:type="dxa"/>
            <w:vAlign w:val="center"/>
          </w:tcPr>
          <w:p w14:paraId="666935AE">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招标要求</w:t>
            </w:r>
          </w:p>
        </w:tc>
        <w:tc>
          <w:tcPr>
            <w:tcW w:w="7078" w:type="dxa"/>
            <w:vAlign w:val="center"/>
          </w:tcPr>
          <w:p w14:paraId="290057D4">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详见第三部分需求说明书</w:t>
            </w:r>
          </w:p>
        </w:tc>
      </w:tr>
      <w:tr w14:paraId="56B1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jc w:val="center"/>
        </w:trPr>
        <w:tc>
          <w:tcPr>
            <w:tcW w:w="997" w:type="dxa"/>
            <w:vAlign w:val="center"/>
          </w:tcPr>
          <w:p w14:paraId="10D1CA3A">
            <w:pPr>
              <w:snapToGrid w:val="0"/>
              <w:spacing w:line="440" w:lineRule="atLeas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680" w:type="dxa"/>
            <w:vAlign w:val="center"/>
          </w:tcPr>
          <w:p w14:paraId="06B22A7F">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投标人要求</w:t>
            </w:r>
          </w:p>
        </w:tc>
        <w:tc>
          <w:tcPr>
            <w:tcW w:w="7078" w:type="dxa"/>
            <w:vAlign w:val="center"/>
          </w:tcPr>
          <w:p w14:paraId="0014A68A">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1、具有合规有效的公司资质：包括但不仅限于《企业法人营业执照》、《组织机构代码证》、《税务登记证》《开户许可证》、《道路运输许可证》等。</w:t>
            </w:r>
          </w:p>
          <w:p w14:paraId="714DBDAC">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2、具有合规有效的从业人员、车辆资质：驾驶员驾驶证、行驶证、驾驶员从业资格证等。</w:t>
            </w:r>
          </w:p>
          <w:p w14:paraId="03ADD5E1">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3.运输车辆要求：根据业务场景和招标方要求，投标人对涉及的运输车辆资料的真实性负责。</w:t>
            </w:r>
          </w:p>
          <w:p w14:paraId="45CBFE58">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4、投标企业应开具增值税专用发票。</w:t>
            </w:r>
          </w:p>
          <w:p w14:paraId="0460C022">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5、投标人近3年内有承接过类似项目业绩并须于投标时提交前三年内(2022年-2024年)的业绩清单。</w:t>
            </w:r>
          </w:p>
          <w:p w14:paraId="3A375A22">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6、投标人参加本次招投标前三年内((2022年-2024年)，在经营活动中没有重大违法违规记录。</w:t>
            </w:r>
          </w:p>
          <w:p w14:paraId="5A36F77E">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7、注册资本：500万元及以上。</w:t>
            </w:r>
          </w:p>
        </w:tc>
      </w:tr>
      <w:tr w14:paraId="0394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97" w:type="dxa"/>
            <w:vAlign w:val="center"/>
          </w:tcPr>
          <w:p w14:paraId="2DA20264">
            <w:pPr>
              <w:snapToGrid w:val="0"/>
              <w:spacing w:line="440" w:lineRule="atLeas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1680" w:type="dxa"/>
            <w:vAlign w:val="center"/>
          </w:tcPr>
          <w:p w14:paraId="3F5FA7B0">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开</w:t>
            </w:r>
            <w:r>
              <w:rPr>
                <w:rFonts w:hint="eastAsia" w:ascii="微软雅黑" w:hAnsi="微软雅黑" w:eastAsia="微软雅黑" w:cs="微软雅黑"/>
                <w:color w:val="auto"/>
                <w:sz w:val="21"/>
                <w:szCs w:val="21"/>
              </w:rPr>
              <w:t>标时间安排</w:t>
            </w:r>
          </w:p>
        </w:tc>
        <w:tc>
          <w:tcPr>
            <w:tcW w:w="7078" w:type="dxa"/>
            <w:vAlign w:val="center"/>
          </w:tcPr>
          <w:p w14:paraId="69B489A5">
            <w:pPr>
              <w:snapToGrid w:val="0"/>
              <w:spacing w:line="440" w:lineRule="atLeast"/>
              <w:ind w:left="0" w:leftChars="0" w:firstLine="0" w:firstLineChars="0"/>
              <w:jc w:val="left"/>
              <w:rPr>
                <w:rFonts w:hint="eastAsia" w:ascii="微软雅黑" w:hAnsi="微软雅黑" w:eastAsia="微软雅黑" w:cs="微软雅黑"/>
                <w:color w:val="auto"/>
                <w:sz w:val="21"/>
                <w:szCs w:val="20"/>
                <w:lang w:eastAsia="zh-CN"/>
              </w:rPr>
            </w:pPr>
            <w:r>
              <w:rPr>
                <w:rFonts w:hint="eastAsia" w:ascii="微软雅黑" w:hAnsi="微软雅黑" w:eastAsia="微软雅黑" w:cs="微软雅黑"/>
                <w:color w:val="auto"/>
                <w:sz w:val="21"/>
                <w:szCs w:val="20"/>
              </w:rPr>
              <w:t>华南区域2025年2月</w:t>
            </w:r>
            <w:r>
              <w:rPr>
                <w:rFonts w:hint="eastAsia" w:ascii="微软雅黑" w:hAnsi="微软雅黑" w:eastAsia="微软雅黑" w:cs="微软雅黑"/>
                <w:color w:val="auto"/>
                <w:sz w:val="21"/>
                <w:szCs w:val="20"/>
                <w:lang w:val="en-US" w:eastAsia="zh-CN"/>
              </w:rPr>
              <w:t>22</w:t>
            </w:r>
            <w:r>
              <w:rPr>
                <w:rFonts w:hint="eastAsia" w:ascii="微软雅黑" w:hAnsi="微软雅黑" w:eastAsia="微软雅黑" w:cs="微软雅黑"/>
                <w:color w:val="auto"/>
                <w:sz w:val="21"/>
                <w:szCs w:val="20"/>
              </w:rPr>
              <w:t>日</w:t>
            </w:r>
          </w:p>
          <w:p w14:paraId="0B1E97A6">
            <w:pPr>
              <w:snapToGrid w:val="0"/>
              <w:spacing w:line="440" w:lineRule="atLeast"/>
              <w:ind w:left="0" w:leftChars="0" w:firstLine="0" w:firstLineChars="0"/>
              <w:jc w:val="left"/>
              <w:rPr>
                <w:rFonts w:hint="default" w:ascii="微软雅黑" w:hAnsi="微软雅黑" w:eastAsia="微软雅黑" w:cs="微软雅黑"/>
                <w:color w:val="auto"/>
                <w:sz w:val="21"/>
                <w:szCs w:val="20"/>
                <w:lang w:val="en-US" w:eastAsia="zh-CN"/>
              </w:rPr>
            </w:pPr>
            <w:r>
              <w:rPr>
                <w:rFonts w:hint="eastAsia" w:ascii="微软雅黑" w:hAnsi="微软雅黑" w:eastAsia="微软雅黑" w:cs="微软雅黑"/>
                <w:color w:val="auto"/>
                <w:sz w:val="21"/>
                <w:szCs w:val="20"/>
              </w:rPr>
              <w:t xml:space="preserve">西南华中区域2025年 </w:t>
            </w:r>
            <w:r>
              <w:rPr>
                <w:rFonts w:hint="eastAsia" w:ascii="微软雅黑" w:hAnsi="微软雅黑" w:eastAsia="微软雅黑" w:cs="微软雅黑"/>
                <w:color w:val="auto"/>
                <w:sz w:val="21"/>
                <w:szCs w:val="20"/>
                <w:lang w:val="en-US" w:eastAsia="zh-CN"/>
              </w:rPr>
              <w:t>2</w:t>
            </w:r>
            <w:r>
              <w:rPr>
                <w:rFonts w:hint="eastAsia" w:ascii="微软雅黑" w:hAnsi="微软雅黑" w:eastAsia="微软雅黑" w:cs="微软雅黑"/>
                <w:color w:val="auto"/>
                <w:sz w:val="21"/>
                <w:szCs w:val="20"/>
              </w:rPr>
              <w:t>月</w:t>
            </w:r>
            <w:r>
              <w:rPr>
                <w:rFonts w:hint="eastAsia" w:ascii="微软雅黑" w:hAnsi="微软雅黑" w:eastAsia="微软雅黑" w:cs="微软雅黑"/>
                <w:color w:val="auto"/>
                <w:sz w:val="21"/>
                <w:szCs w:val="20"/>
                <w:lang w:val="en-US" w:eastAsia="zh-CN"/>
              </w:rPr>
              <w:t>28</w:t>
            </w:r>
            <w:r>
              <w:rPr>
                <w:rFonts w:hint="eastAsia" w:ascii="微软雅黑" w:hAnsi="微软雅黑" w:eastAsia="微软雅黑" w:cs="微软雅黑"/>
                <w:color w:val="auto"/>
                <w:sz w:val="21"/>
                <w:szCs w:val="20"/>
              </w:rPr>
              <w:t>日</w:t>
            </w:r>
            <w:r>
              <w:rPr>
                <w:rFonts w:hint="eastAsia" w:ascii="微软雅黑" w:hAnsi="微软雅黑" w:eastAsia="微软雅黑" w:cs="微软雅黑"/>
                <w:color w:val="auto"/>
                <w:sz w:val="21"/>
                <w:szCs w:val="20"/>
              </w:rPr>
              <w:br w:type="textWrapping"/>
            </w:r>
            <w:r>
              <w:rPr>
                <w:rFonts w:hint="eastAsia" w:ascii="微软雅黑" w:hAnsi="微软雅黑" w:eastAsia="微软雅黑" w:cs="微软雅黑"/>
                <w:color w:val="auto"/>
                <w:sz w:val="21"/>
                <w:szCs w:val="20"/>
                <w:lang w:val="en-US" w:eastAsia="zh-CN"/>
              </w:rPr>
              <w:t>具体时间以商务通知为准。</w:t>
            </w:r>
          </w:p>
          <w:p w14:paraId="63567A8B">
            <w:pPr>
              <w:snapToGrid w:val="0"/>
              <w:spacing w:line="440" w:lineRule="atLeast"/>
              <w:ind w:left="0" w:leftChars="0" w:firstLine="0" w:firstLineChars="0"/>
              <w:jc w:val="left"/>
              <w:rPr>
                <w:rFonts w:hint="eastAsia" w:ascii="微软雅黑" w:hAnsi="微软雅黑" w:eastAsia="微软雅黑" w:cs="微软雅黑"/>
                <w:color w:val="auto"/>
                <w:sz w:val="21"/>
                <w:szCs w:val="20"/>
              </w:rPr>
            </w:pPr>
          </w:p>
        </w:tc>
      </w:tr>
      <w:tr w14:paraId="0733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997" w:type="dxa"/>
            <w:vAlign w:val="center"/>
          </w:tcPr>
          <w:p w14:paraId="1E915021">
            <w:pPr>
              <w:snapToGrid w:val="0"/>
              <w:spacing w:line="440" w:lineRule="atLeas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1680" w:type="dxa"/>
            <w:vAlign w:val="center"/>
          </w:tcPr>
          <w:p w14:paraId="01B60C2D">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投标文件份数</w:t>
            </w:r>
          </w:p>
        </w:tc>
        <w:tc>
          <w:tcPr>
            <w:tcW w:w="7078" w:type="dxa"/>
            <w:vAlign w:val="center"/>
          </w:tcPr>
          <w:p w14:paraId="76F85B41">
            <w:pPr>
              <w:snapToGrid w:val="0"/>
              <w:spacing w:line="440" w:lineRule="atLeast"/>
              <w:ind w:left="0" w:leftChars="0" w:firstLine="0" w:firstLineChars="0"/>
              <w:jc w:val="left"/>
              <w:rPr>
                <w:rFonts w:hint="eastAsia" w:ascii="微软雅黑" w:hAnsi="微软雅黑" w:eastAsia="微软雅黑" w:cs="微软雅黑"/>
                <w:bCs/>
                <w:color w:val="auto"/>
                <w:sz w:val="21"/>
                <w:szCs w:val="21"/>
                <w:u w:val="single"/>
                <w:lang w:eastAsia="zh-CN"/>
              </w:rPr>
            </w:pPr>
            <w:r>
              <w:rPr>
                <w:rFonts w:hint="eastAsia" w:ascii="微软雅黑" w:hAnsi="微软雅黑" w:eastAsia="微软雅黑" w:cs="微软雅黑"/>
                <w:bCs/>
                <w:color w:val="auto"/>
                <w:sz w:val="21"/>
                <w:szCs w:val="21"/>
              </w:rPr>
              <w:t>资质文件：</w:t>
            </w:r>
            <w:r>
              <w:rPr>
                <w:rFonts w:hint="eastAsia" w:ascii="微软雅黑" w:hAnsi="微软雅黑" w:eastAsia="微软雅黑" w:cs="微软雅黑"/>
                <w:bCs/>
                <w:color w:val="auto"/>
                <w:sz w:val="21"/>
                <w:szCs w:val="21"/>
                <w:u w:val="single"/>
              </w:rPr>
              <w:t>正本1 份，副本1份</w:t>
            </w:r>
            <w:r>
              <w:rPr>
                <w:rFonts w:hint="eastAsia" w:ascii="微软雅黑" w:hAnsi="微软雅黑" w:eastAsia="微软雅黑" w:cs="微软雅黑"/>
                <w:bCs/>
                <w:color w:val="auto"/>
                <w:sz w:val="21"/>
                <w:szCs w:val="21"/>
                <w:u w:val="single"/>
                <w:lang w:eastAsia="zh-CN"/>
              </w:rPr>
              <w:t>，</w:t>
            </w:r>
            <w:r>
              <w:rPr>
                <w:rFonts w:hint="eastAsia" w:ascii="微软雅黑" w:hAnsi="微软雅黑" w:eastAsia="微软雅黑" w:cs="微软雅黑"/>
                <w:bCs/>
                <w:color w:val="auto"/>
                <w:sz w:val="21"/>
                <w:szCs w:val="21"/>
                <w:u w:val="single"/>
              </w:rPr>
              <w:t>电子版</w:t>
            </w:r>
            <w:r>
              <w:rPr>
                <w:rFonts w:hint="eastAsia" w:ascii="微软雅黑" w:hAnsi="微软雅黑" w:eastAsia="微软雅黑" w:cs="微软雅黑"/>
                <w:bCs/>
                <w:color w:val="auto"/>
                <w:sz w:val="21"/>
                <w:szCs w:val="21"/>
                <w:u w:val="single"/>
                <w:lang w:eastAsia="zh-CN"/>
              </w:rPr>
              <w:t>（</w:t>
            </w:r>
            <w:r>
              <w:rPr>
                <w:rFonts w:hint="eastAsia" w:ascii="微软雅黑" w:hAnsi="微软雅黑" w:eastAsia="微软雅黑" w:cs="微软雅黑"/>
                <w:bCs/>
                <w:color w:val="auto"/>
                <w:sz w:val="21"/>
                <w:szCs w:val="21"/>
                <w:u w:val="single"/>
                <w:lang w:val="en-US" w:eastAsia="zh-CN"/>
              </w:rPr>
              <w:t>U盘</w:t>
            </w:r>
            <w:r>
              <w:rPr>
                <w:rFonts w:hint="eastAsia" w:ascii="微软雅黑" w:hAnsi="微软雅黑" w:eastAsia="微软雅黑" w:cs="微软雅黑"/>
                <w:bCs/>
                <w:color w:val="auto"/>
                <w:sz w:val="21"/>
                <w:szCs w:val="21"/>
                <w:u w:val="single"/>
                <w:lang w:eastAsia="zh-CN"/>
              </w:rPr>
              <w:t>）</w:t>
            </w:r>
            <w:r>
              <w:rPr>
                <w:rFonts w:hint="eastAsia" w:ascii="微软雅黑" w:hAnsi="微软雅黑" w:eastAsia="微软雅黑" w:cs="微软雅黑"/>
                <w:bCs/>
                <w:color w:val="auto"/>
                <w:sz w:val="21"/>
                <w:szCs w:val="21"/>
                <w:u w:val="single"/>
              </w:rPr>
              <w:t>1份。</w:t>
            </w:r>
          </w:p>
          <w:p w14:paraId="52FE4544">
            <w:pPr>
              <w:snapToGrid w:val="0"/>
              <w:spacing w:line="440" w:lineRule="atLeast"/>
              <w:ind w:left="0" w:leftChars="0" w:firstLine="0" w:firstLineChars="0"/>
              <w:jc w:val="left"/>
              <w:rPr>
                <w:rFonts w:hint="eastAsia" w:ascii="微软雅黑" w:hAnsi="微软雅黑" w:eastAsia="微软雅黑" w:cs="微软雅黑"/>
                <w:bCs/>
                <w:color w:val="auto"/>
                <w:sz w:val="21"/>
                <w:szCs w:val="21"/>
                <w:u w:val="single"/>
              </w:rPr>
            </w:pPr>
            <w:r>
              <w:rPr>
                <w:rFonts w:hint="eastAsia" w:ascii="微软雅黑" w:hAnsi="微软雅黑" w:eastAsia="微软雅黑" w:cs="微软雅黑"/>
                <w:bCs/>
                <w:color w:val="auto"/>
                <w:sz w:val="21"/>
                <w:szCs w:val="21"/>
              </w:rPr>
              <w:t>技术标：</w:t>
            </w:r>
            <w:r>
              <w:rPr>
                <w:rFonts w:hint="eastAsia" w:ascii="微软雅黑" w:hAnsi="微软雅黑" w:eastAsia="微软雅黑" w:cs="微软雅黑"/>
                <w:bCs/>
                <w:color w:val="auto"/>
                <w:sz w:val="21"/>
                <w:szCs w:val="21"/>
                <w:u w:val="single"/>
              </w:rPr>
              <w:t>正本1份，副本1份，电子版</w:t>
            </w:r>
            <w:r>
              <w:rPr>
                <w:rFonts w:hint="eastAsia" w:ascii="微软雅黑" w:hAnsi="微软雅黑" w:eastAsia="微软雅黑" w:cs="微软雅黑"/>
                <w:bCs/>
                <w:color w:val="auto"/>
                <w:sz w:val="21"/>
                <w:szCs w:val="21"/>
                <w:u w:val="single"/>
                <w:lang w:eastAsia="zh-CN"/>
              </w:rPr>
              <w:t>（</w:t>
            </w:r>
            <w:r>
              <w:rPr>
                <w:rFonts w:hint="eastAsia" w:ascii="微软雅黑" w:hAnsi="微软雅黑" w:eastAsia="微软雅黑" w:cs="微软雅黑"/>
                <w:bCs/>
                <w:color w:val="auto"/>
                <w:sz w:val="21"/>
                <w:szCs w:val="21"/>
                <w:u w:val="single"/>
                <w:lang w:val="en-US" w:eastAsia="zh-CN"/>
              </w:rPr>
              <w:t>U盘</w:t>
            </w:r>
            <w:r>
              <w:rPr>
                <w:rFonts w:hint="eastAsia" w:ascii="微软雅黑" w:hAnsi="微软雅黑" w:eastAsia="微软雅黑" w:cs="微软雅黑"/>
                <w:bCs/>
                <w:color w:val="auto"/>
                <w:sz w:val="21"/>
                <w:szCs w:val="21"/>
                <w:u w:val="single"/>
                <w:lang w:eastAsia="zh-CN"/>
              </w:rPr>
              <w:t>）</w:t>
            </w:r>
            <w:r>
              <w:rPr>
                <w:rFonts w:hint="eastAsia" w:ascii="微软雅黑" w:hAnsi="微软雅黑" w:eastAsia="微软雅黑" w:cs="微软雅黑"/>
                <w:bCs/>
                <w:color w:val="auto"/>
                <w:sz w:val="21"/>
                <w:szCs w:val="21"/>
                <w:u w:val="single"/>
              </w:rPr>
              <w:t>1份。</w:t>
            </w:r>
          </w:p>
          <w:p w14:paraId="5D4C691E">
            <w:pPr>
              <w:snapToGrid w:val="0"/>
              <w:spacing w:line="440" w:lineRule="atLeast"/>
              <w:ind w:left="0" w:leftChars="0" w:firstLine="0" w:firstLineChars="0"/>
              <w:jc w:val="left"/>
              <w:rPr>
                <w:rFonts w:hint="eastAsia" w:ascii="微软雅黑" w:hAnsi="微软雅黑" w:eastAsia="微软雅黑" w:cs="微软雅黑"/>
                <w:bCs/>
                <w:color w:val="auto"/>
                <w:sz w:val="21"/>
                <w:szCs w:val="21"/>
                <w:u w:val="single"/>
              </w:rPr>
            </w:pPr>
            <w:r>
              <w:rPr>
                <w:rFonts w:hint="eastAsia" w:ascii="微软雅黑" w:hAnsi="微软雅黑" w:eastAsia="微软雅黑" w:cs="微软雅黑"/>
                <w:bCs/>
                <w:color w:val="auto"/>
                <w:sz w:val="21"/>
                <w:szCs w:val="21"/>
              </w:rPr>
              <w:t>商务标：</w:t>
            </w:r>
            <w:r>
              <w:rPr>
                <w:rFonts w:hint="eastAsia" w:ascii="微软雅黑" w:hAnsi="微软雅黑" w:eastAsia="微软雅黑" w:cs="微软雅黑"/>
                <w:bCs/>
                <w:color w:val="auto"/>
                <w:sz w:val="21"/>
                <w:szCs w:val="21"/>
                <w:u w:val="single"/>
              </w:rPr>
              <w:t>正本1份，副本1份，电子版</w:t>
            </w:r>
            <w:r>
              <w:rPr>
                <w:rFonts w:hint="eastAsia" w:ascii="微软雅黑" w:hAnsi="微软雅黑" w:eastAsia="微软雅黑" w:cs="微软雅黑"/>
                <w:bCs/>
                <w:color w:val="auto"/>
                <w:sz w:val="21"/>
                <w:szCs w:val="21"/>
                <w:u w:val="single"/>
                <w:lang w:eastAsia="zh-CN"/>
              </w:rPr>
              <w:t>（</w:t>
            </w:r>
            <w:r>
              <w:rPr>
                <w:rFonts w:hint="eastAsia" w:ascii="微软雅黑" w:hAnsi="微软雅黑" w:eastAsia="微软雅黑" w:cs="微软雅黑"/>
                <w:bCs/>
                <w:color w:val="auto"/>
                <w:sz w:val="21"/>
                <w:szCs w:val="21"/>
                <w:u w:val="single"/>
                <w:lang w:val="en-US" w:eastAsia="zh-CN"/>
              </w:rPr>
              <w:t>U盘</w:t>
            </w:r>
            <w:r>
              <w:rPr>
                <w:rFonts w:hint="eastAsia" w:ascii="微软雅黑" w:hAnsi="微软雅黑" w:eastAsia="微软雅黑" w:cs="微软雅黑"/>
                <w:bCs/>
                <w:color w:val="auto"/>
                <w:sz w:val="21"/>
                <w:szCs w:val="21"/>
                <w:u w:val="single"/>
                <w:lang w:eastAsia="zh-CN"/>
              </w:rPr>
              <w:t>）</w:t>
            </w:r>
            <w:r>
              <w:rPr>
                <w:rFonts w:hint="eastAsia" w:ascii="微软雅黑" w:hAnsi="微软雅黑" w:eastAsia="微软雅黑" w:cs="微软雅黑"/>
                <w:bCs/>
                <w:color w:val="auto"/>
                <w:sz w:val="21"/>
                <w:szCs w:val="21"/>
                <w:u w:val="single"/>
              </w:rPr>
              <w:t>1份。</w:t>
            </w:r>
          </w:p>
          <w:p w14:paraId="19AE5DDE">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当副本和正本不一致时，以正本为准，但副本和正本内容不一致造成的评标差错由投标人自行承担。</w:t>
            </w:r>
          </w:p>
        </w:tc>
      </w:tr>
      <w:tr w14:paraId="3782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97" w:type="dxa"/>
            <w:vAlign w:val="center"/>
          </w:tcPr>
          <w:p w14:paraId="0BCD8E5F">
            <w:pPr>
              <w:snapToGrid w:val="0"/>
              <w:spacing w:line="440" w:lineRule="atLeas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p>
        </w:tc>
        <w:tc>
          <w:tcPr>
            <w:tcW w:w="1680" w:type="dxa"/>
            <w:vAlign w:val="center"/>
          </w:tcPr>
          <w:p w14:paraId="55BEE02D">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投标文件的包装密封与书写规则</w:t>
            </w:r>
          </w:p>
        </w:tc>
        <w:tc>
          <w:tcPr>
            <w:tcW w:w="7078" w:type="dxa"/>
            <w:vAlign w:val="center"/>
          </w:tcPr>
          <w:p w14:paraId="5261AA7A">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资质文件、技术标与商务标应分别密封，并在密封包装上明确文件名称，电子版文件应当同时密封在对应的纸质文件中，且应在其封口处加贴封条并加盖投标人单位章（鲜章），同时按如下规则书写：</w:t>
            </w:r>
          </w:p>
          <w:p w14:paraId="0C6252C0">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项目名称：</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 xml:space="preserve">               </w:t>
            </w:r>
          </w:p>
          <w:p w14:paraId="502F5005">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投标公司名称：</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 xml:space="preserve">                          </w:t>
            </w:r>
          </w:p>
          <w:p w14:paraId="0797E53B">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联系人及电话：</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 xml:space="preserve">                       </w:t>
            </w:r>
          </w:p>
          <w:p w14:paraId="5966A297">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在华南区域2025年2月</w:t>
            </w:r>
            <w:r>
              <w:rPr>
                <w:rFonts w:hint="eastAsia" w:ascii="微软雅黑" w:hAnsi="微软雅黑" w:eastAsia="微软雅黑" w:cs="微软雅黑"/>
                <w:color w:val="auto"/>
                <w:sz w:val="21"/>
                <w:szCs w:val="21"/>
                <w:lang w:val="en-US" w:eastAsia="zh-CN"/>
              </w:rPr>
              <w:t>22</w:t>
            </w:r>
            <w:r>
              <w:rPr>
                <w:rFonts w:hint="eastAsia" w:ascii="微软雅黑" w:hAnsi="微软雅黑" w:eastAsia="微软雅黑" w:cs="微软雅黑"/>
                <w:color w:val="auto"/>
                <w:sz w:val="21"/>
                <w:szCs w:val="21"/>
              </w:rPr>
              <w:t xml:space="preserve">日10:00前不得开启；西南华中区域2025年 </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月</w:t>
            </w:r>
            <w:r>
              <w:rPr>
                <w:rFonts w:hint="eastAsia" w:ascii="微软雅黑" w:hAnsi="微软雅黑" w:eastAsia="微软雅黑" w:cs="微软雅黑"/>
                <w:color w:val="auto"/>
                <w:sz w:val="21"/>
                <w:szCs w:val="21"/>
                <w:lang w:val="en-US" w:eastAsia="zh-CN"/>
              </w:rPr>
              <w:t>28</w:t>
            </w:r>
            <w:r>
              <w:rPr>
                <w:rFonts w:hint="eastAsia" w:ascii="微软雅黑" w:hAnsi="微软雅黑" w:eastAsia="微软雅黑" w:cs="微软雅黑"/>
                <w:color w:val="auto"/>
                <w:sz w:val="21"/>
                <w:szCs w:val="21"/>
              </w:rPr>
              <w:t>日10：00前不得开启。</w:t>
            </w:r>
          </w:p>
          <w:p w14:paraId="510538BD">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注：如投标文件不完全符合上述要求，则招标人有权将该投标文件认定为无效标。</w:t>
            </w:r>
          </w:p>
        </w:tc>
      </w:tr>
      <w:tr w14:paraId="572A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97" w:type="dxa"/>
            <w:vAlign w:val="center"/>
          </w:tcPr>
          <w:p w14:paraId="23A42278">
            <w:pPr>
              <w:snapToGrid w:val="0"/>
              <w:spacing w:line="440" w:lineRule="atLeas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w:t>
            </w:r>
          </w:p>
        </w:tc>
        <w:tc>
          <w:tcPr>
            <w:tcW w:w="1680" w:type="dxa"/>
            <w:vAlign w:val="center"/>
          </w:tcPr>
          <w:p w14:paraId="3249ABB6">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投标有效期</w:t>
            </w:r>
          </w:p>
        </w:tc>
        <w:tc>
          <w:tcPr>
            <w:tcW w:w="7078" w:type="dxa"/>
            <w:vAlign w:val="center"/>
          </w:tcPr>
          <w:p w14:paraId="6E0F02E5">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天。</w:t>
            </w:r>
          </w:p>
        </w:tc>
      </w:tr>
    </w:tbl>
    <w:p w14:paraId="54B675B8">
      <w:pPr>
        <w:jc w:val="left"/>
        <w:rPr>
          <w:rFonts w:hint="eastAsia" w:ascii="微软雅黑" w:hAnsi="微软雅黑" w:eastAsia="微软雅黑" w:cs="微软雅黑"/>
          <w:color w:val="auto"/>
          <w:sz w:val="21"/>
          <w:szCs w:val="21"/>
        </w:rPr>
      </w:pPr>
    </w:p>
    <w:tbl>
      <w:tblPr>
        <w:tblStyle w:val="88"/>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69"/>
        <w:gridCol w:w="7158"/>
      </w:tblGrid>
      <w:tr w14:paraId="5F34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828" w:type="dxa"/>
            <w:vAlign w:val="center"/>
          </w:tcPr>
          <w:p w14:paraId="0BF3C284">
            <w:pPr>
              <w:snapToGrid w:val="0"/>
              <w:spacing w:line="440" w:lineRule="atLeas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p>
        </w:tc>
        <w:tc>
          <w:tcPr>
            <w:tcW w:w="1769" w:type="dxa"/>
            <w:vAlign w:val="center"/>
          </w:tcPr>
          <w:p w14:paraId="782AFF6A">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开标及述标</w:t>
            </w:r>
          </w:p>
        </w:tc>
        <w:tc>
          <w:tcPr>
            <w:tcW w:w="7158" w:type="dxa"/>
            <w:vAlign w:val="center"/>
          </w:tcPr>
          <w:p w14:paraId="173864A2">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是否现场开标： </w:t>
            </w:r>
            <w:r>
              <w:rPr>
                <w:rFonts w:hint="eastAsia" w:ascii="微软雅黑" w:hAnsi="微软雅黑" w:eastAsia="微软雅黑" w:cs="微软雅黑"/>
                <w:color w:val="auto"/>
                <w:sz w:val="21"/>
                <w:szCs w:val="21"/>
              </w:rPr>
              <w:sym w:font="Wingdings 2" w:char="0052"/>
            </w:r>
            <w:r>
              <w:rPr>
                <w:rFonts w:hint="eastAsia" w:ascii="微软雅黑" w:hAnsi="微软雅黑" w:eastAsia="微软雅黑" w:cs="微软雅黑"/>
                <w:color w:val="auto"/>
                <w:sz w:val="21"/>
                <w:szCs w:val="21"/>
              </w:rPr>
              <w:t xml:space="preserve">是 </w:t>
            </w:r>
          </w:p>
          <w:p w14:paraId="7B7B3912">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是否现场述标： </w:t>
            </w:r>
            <w:r>
              <w:rPr>
                <w:rFonts w:hint="eastAsia" w:ascii="微软雅黑" w:hAnsi="微软雅黑" w:eastAsia="微软雅黑" w:cs="微软雅黑"/>
                <w:color w:val="auto"/>
                <w:sz w:val="21"/>
                <w:szCs w:val="21"/>
              </w:rPr>
              <w:sym w:font="Wingdings 2" w:char="0052"/>
            </w:r>
            <w:r>
              <w:rPr>
                <w:rFonts w:hint="eastAsia" w:ascii="微软雅黑" w:hAnsi="微软雅黑" w:eastAsia="微软雅黑" w:cs="微软雅黑"/>
                <w:color w:val="auto"/>
                <w:sz w:val="21"/>
                <w:szCs w:val="21"/>
              </w:rPr>
              <w:t xml:space="preserve">是     </w:t>
            </w:r>
          </w:p>
          <w:p w14:paraId="16BC6A11">
            <w:pPr>
              <w:spacing w:line="360" w:lineRule="auto"/>
              <w:ind w:left="0" w:leftChars="0" w:firstLine="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述标地址：中国（四川）自由贸易试验区成都市高新区益州大道北段555号1栋2单元30层3001-3007号 </w:t>
            </w:r>
            <w:r>
              <w:rPr>
                <w:rFonts w:hint="eastAsia" w:ascii="微软雅黑" w:hAnsi="微软雅黑" w:eastAsia="微软雅黑" w:cs="微软雅黑"/>
                <w:i w:val="0"/>
                <w:iCs w:val="0"/>
                <w:caps w:val="0"/>
                <w:color w:val="auto"/>
                <w:spacing w:val="3"/>
                <w:kern w:val="0"/>
                <w:sz w:val="21"/>
                <w:szCs w:val="21"/>
                <w:lang w:val="en-US" w:eastAsia="zh-CN" w:bidi="ar"/>
              </w:rPr>
              <w:t>（具体以商务通知为准）</w:t>
            </w:r>
          </w:p>
          <w:p w14:paraId="387B7130">
            <w:pPr>
              <w:spacing w:line="360" w:lineRule="auto"/>
              <w:ind w:left="0" w:leftChars="0" w:firstLine="0" w:firstLineChar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述标准备：需要准备电子档版本PPT，包括公司介绍及运营方案、相似项目案例分享。</w:t>
            </w:r>
            <w:r>
              <w:rPr>
                <w:rFonts w:hint="eastAsia" w:ascii="微软雅黑" w:hAnsi="微软雅黑" w:eastAsia="微软雅黑" w:cs="微软雅黑"/>
                <w:color w:val="auto"/>
                <w:sz w:val="21"/>
                <w:szCs w:val="21"/>
                <w:lang w:val="en-US" w:eastAsia="zh-CN"/>
              </w:rPr>
              <w:br w:type="textWrapping"/>
            </w:r>
            <w:r>
              <w:rPr>
                <w:rFonts w:hint="eastAsia" w:ascii="微软雅黑" w:hAnsi="微软雅黑" w:eastAsia="微软雅黑" w:cs="微软雅黑"/>
                <w:color w:val="auto"/>
                <w:sz w:val="21"/>
                <w:szCs w:val="21"/>
                <w:lang w:val="en-US" w:eastAsia="zh-CN"/>
              </w:rPr>
              <w:t>述标时间：40分钟</w:t>
            </w:r>
          </w:p>
        </w:tc>
      </w:tr>
      <w:tr w14:paraId="67CA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8" w:type="dxa"/>
            <w:vAlign w:val="center"/>
          </w:tcPr>
          <w:p w14:paraId="22B1F274">
            <w:pPr>
              <w:snapToGrid w:val="0"/>
              <w:spacing w:line="440" w:lineRule="atLeas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w:t>
            </w:r>
          </w:p>
        </w:tc>
        <w:tc>
          <w:tcPr>
            <w:tcW w:w="1769" w:type="dxa"/>
            <w:vAlign w:val="center"/>
          </w:tcPr>
          <w:p w14:paraId="0DF17D60">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廉洁举报</w:t>
            </w:r>
          </w:p>
        </w:tc>
        <w:tc>
          <w:tcPr>
            <w:tcW w:w="7158" w:type="dxa"/>
            <w:vAlign w:val="center"/>
          </w:tcPr>
          <w:p w14:paraId="613690E7">
            <w:pPr>
              <w:snapToGrid w:val="0"/>
              <w:spacing w:line="440" w:lineRule="atLeast"/>
              <w:ind w:left="0" w:leftChars="0" w:firstLine="0"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举报邮箱：yuanju@cdlsym.com</w:t>
            </w:r>
          </w:p>
        </w:tc>
      </w:tr>
    </w:tbl>
    <w:p w14:paraId="3DD5EAC8">
      <w:pPr>
        <w:spacing w:line="360" w:lineRule="auto"/>
        <w:rPr>
          <w:rFonts w:hint="eastAsia" w:ascii="微软雅黑" w:hAnsi="微软雅黑" w:eastAsia="微软雅黑" w:cs="微软雅黑"/>
          <w:b/>
          <w:color w:val="auto"/>
          <w:sz w:val="20"/>
          <w:szCs w:val="22"/>
        </w:rPr>
        <w:sectPr>
          <w:footerReference r:id="rId7" w:type="first"/>
          <w:footerReference r:id="rId5" w:type="default"/>
          <w:footerReference r:id="rId6" w:type="even"/>
          <w:pgSz w:w="11907" w:h="16840"/>
          <w:pgMar w:top="1021" w:right="1349" w:bottom="1140" w:left="1474" w:header="680" w:footer="567" w:gutter="0"/>
          <w:cols w:space="720" w:num="1"/>
          <w:docGrid w:linePitch="326" w:charSpace="0"/>
        </w:sectPr>
      </w:pPr>
      <w:bookmarkStart w:id="9" w:name="_Toc18293336"/>
      <w:bookmarkStart w:id="10" w:name="_Toc29874435"/>
      <w:bookmarkStart w:id="11" w:name="_Toc18293234"/>
    </w:p>
    <w:p w14:paraId="4F7ED441">
      <w:pPr>
        <w:pStyle w:val="4"/>
        <w:spacing w:line="360" w:lineRule="auto"/>
        <w:ind w:firstLine="0" w:firstLineChars="0"/>
        <w:jc w:val="both"/>
        <w:outlineLvl w:val="0"/>
        <w:rPr>
          <w:rFonts w:hint="eastAsia" w:ascii="微软雅黑" w:hAnsi="微软雅黑" w:eastAsia="微软雅黑" w:cs="微软雅黑"/>
          <w:b/>
          <w:bCs/>
          <w:color w:val="auto"/>
          <w:sz w:val="22"/>
          <w:szCs w:val="28"/>
        </w:rPr>
      </w:pPr>
      <w:bookmarkStart w:id="12" w:name="_Toc2113888427"/>
      <w:r>
        <w:rPr>
          <w:rFonts w:hint="eastAsia" w:ascii="微软雅黑" w:hAnsi="微软雅黑" w:eastAsia="微软雅黑" w:cs="微软雅黑"/>
          <w:b/>
          <w:bCs/>
          <w:color w:val="auto"/>
          <w:sz w:val="22"/>
          <w:szCs w:val="28"/>
          <w:lang w:val="en-US" w:eastAsia="zh-CN"/>
        </w:rPr>
        <w:t xml:space="preserve">第三部分 </w:t>
      </w:r>
      <w:r>
        <w:rPr>
          <w:rFonts w:hint="eastAsia" w:ascii="微软雅黑" w:hAnsi="微软雅黑" w:eastAsia="微软雅黑" w:cs="微软雅黑"/>
          <w:b/>
          <w:bCs/>
          <w:color w:val="auto"/>
          <w:sz w:val="22"/>
          <w:szCs w:val="28"/>
        </w:rPr>
        <w:t>投标人须知</w:t>
      </w:r>
      <w:bookmarkEnd w:id="9"/>
      <w:bookmarkEnd w:id="10"/>
      <w:bookmarkEnd w:id="11"/>
      <w:bookmarkEnd w:id="12"/>
    </w:p>
    <w:p w14:paraId="7601E3E7">
      <w:pPr>
        <w:numPr>
          <w:ilvl w:val="0"/>
          <w:numId w:val="0"/>
        </w:numPr>
        <w:spacing w:line="360" w:lineRule="auto"/>
        <w:rPr>
          <w:rFonts w:hint="eastAsia" w:ascii="微软雅黑" w:hAnsi="微软雅黑" w:eastAsia="微软雅黑" w:cs="微软雅黑"/>
          <w:b/>
          <w:color w:val="auto"/>
          <w:sz w:val="21"/>
          <w:szCs w:val="24"/>
        </w:rPr>
      </w:pPr>
      <w:bookmarkStart w:id="13" w:name="_Toc18312315"/>
      <w:bookmarkStart w:id="14" w:name="_Toc29874436"/>
      <w:bookmarkStart w:id="15" w:name="_Toc18293235"/>
      <w:r>
        <w:rPr>
          <w:rFonts w:hint="eastAsia" w:ascii="微软雅黑" w:hAnsi="微软雅黑" w:eastAsia="微软雅黑" w:cs="微软雅黑"/>
          <w:b/>
          <w:color w:val="auto"/>
          <w:sz w:val="22"/>
          <w:szCs w:val="28"/>
          <w:lang w:val="en-US" w:eastAsia="zh-CN"/>
        </w:rPr>
        <w:t>一、</w:t>
      </w:r>
      <w:r>
        <w:rPr>
          <w:rFonts w:hint="eastAsia" w:ascii="微软雅黑" w:hAnsi="微软雅黑" w:eastAsia="微软雅黑" w:cs="微软雅黑"/>
          <w:b/>
          <w:color w:val="auto"/>
          <w:sz w:val="22"/>
          <w:szCs w:val="28"/>
        </w:rPr>
        <w:t>总则</w:t>
      </w:r>
      <w:bookmarkEnd w:id="13"/>
      <w:bookmarkEnd w:id="14"/>
      <w:bookmarkEnd w:id="15"/>
      <w:r>
        <w:rPr>
          <w:rFonts w:hint="eastAsia" w:ascii="微软雅黑" w:hAnsi="微软雅黑" w:eastAsia="微软雅黑" w:cs="微软雅黑"/>
          <w:b/>
          <w:color w:val="auto"/>
          <w:sz w:val="21"/>
          <w:szCs w:val="24"/>
        </w:rPr>
        <w:t xml:space="preserve">            </w:t>
      </w:r>
    </w:p>
    <w:p w14:paraId="5EA71A5A">
      <w:pPr>
        <w:spacing w:line="360" w:lineRule="auto"/>
        <w:ind w:left="0" w:leftChars="0" w:firstLine="0" w:firstLineChars="0"/>
        <w:rPr>
          <w:rFonts w:hint="eastAsia" w:ascii="微软雅黑" w:hAnsi="微软雅黑" w:eastAsia="微软雅黑" w:cs="微软雅黑"/>
          <w:b/>
          <w:color w:val="auto"/>
          <w:sz w:val="21"/>
          <w:szCs w:val="24"/>
        </w:rPr>
      </w:pPr>
      <w:bookmarkStart w:id="16" w:name="_Toc18293237"/>
      <w:r>
        <w:rPr>
          <w:rFonts w:hint="eastAsia" w:ascii="微软雅黑" w:hAnsi="微软雅黑" w:eastAsia="微软雅黑" w:cs="微软雅黑"/>
          <w:b/>
          <w:color w:val="auto"/>
          <w:sz w:val="21"/>
          <w:szCs w:val="24"/>
        </w:rPr>
        <w:t>1.1 招标文件的澄清</w:t>
      </w:r>
      <w:bookmarkEnd w:id="16"/>
    </w:p>
    <w:p w14:paraId="69AA358A">
      <w:pPr>
        <w:spacing w:line="360" w:lineRule="auto"/>
        <w:ind w:firstLine="315" w:firstLineChars="15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任何要求对招标文件进行澄清的投标人，均应按投标邀请中的通讯地址以书面形式如邮件、快递等通知招标方，招标方对收到的任何澄清要求将以书面形式予以答复，同时将书面答复发送给每个购买招标文件的投标人，答复中包括所问问题，但不包括问题的来源。</w:t>
      </w:r>
    </w:p>
    <w:p w14:paraId="2142117A">
      <w:pPr>
        <w:spacing w:line="360" w:lineRule="auto"/>
        <w:ind w:left="0" w:leftChars="0" w:firstLine="0" w:firstLineChars="0"/>
        <w:rPr>
          <w:rFonts w:hint="eastAsia" w:ascii="微软雅黑" w:hAnsi="微软雅黑" w:eastAsia="微软雅黑" w:cs="微软雅黑"/>
          <w:b/>
          <w:color w:val="auto"/>
          <w:sz w:val="21"/>
          <w:szCs w:val="24"/>
        </w:rPr>
      </w:pPr>
      <w:bookmarkStart w:id="17" w:name="_Toc18293238"/>
      <w:r>
        <w:rPr>
          <w:rFonts w:hint="eastAsia" w:ascii="微软雅黑" w:hAnsi="微软雅黑" w:eastAsia="微软雅黑" w:cs="微软雅黑"/>
          <w:b/>
          <w:color w:val="auto"/>
          <w:sz w:val="21"/>
          <w:szCs w:val="24"/>
        </w:rPr>
        <w:t>1.2 招标文件的修改</w:t>
      </w:r>
      <w:bookmarkEnd w:id="17"/>
    </w:p>
    <w:p w14:paraId="0FB08ADD">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1.2.1在投标截止期前的任何时候，无论出于何种原因，招标方可主动地或在解答投标人提出的澄清问题时对招标文件进行修改。</w:t>
      </w:r>
    </w:p>
    <w:p w14:paraId="24F2AEC8">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1.2.2招标文件的修改将以书面形式通知所有投标人，并对其具有约束力,投标人应立即以邮件、传真形式确认已收到修改文件。</w:t>
      </w:r>
    </w:p>
    <w:p w14:paraId="761F330C">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1.2.3为使投标人编写投标书时有充分时间对招标文件的修改部分进行研究，招标方可以自行决定，酌情延长投标截止日期。</w:t>
      </w:r>
    </w:p>
    <w:p w14:paraId="09A96CF0">
      <w:pPr>
        <w:spacing w:line="276" w:lineRule="auto"/>
        <w:rPr>
          <w:rFonts w:hint="eastAsia" w:ascii="微软雅黑" w:hAnsi="微软雅黑" w:eastAsia="微软雅黑" w:cs="微软雅黑"/>
          <w:color w:val="auto"/>
          <w:sz w:val="21"/>
          <w:szCs w:val="24"/>
        </w:rPr>
      </w:pPr>
    </w:p>
    <w:p w14:paraId="27EC3652">
      <w:pPr>
        <w:numPr>
          <w:ilvl w:val="0"/>
          <w:numId w:val="0"/>
        </w:numPr>
        <w:spacing w:line="360" w:lineRule="auto"/>
        <w:rPr>
          <w:rFonts w:hint="eastAsia" w:ascii="微软雅黑" w:hAnsi="微软雅黑" w:eastAsia="微软雅黑" w:cs="微软雅黑"/>
          <w:b/>
          <w:color w:val="auto"/>
          <w:sz w:val="22"/>
          <w:szCs w:val="28"/>
        </w:rPr>
      </w:pPr>
      <w:bookmarkStart w:id="18" w:name="_Toc29874437"/>
      <w:bookmarkStart w:id="19" w:name="_Toc18312316"/>
      <w:bookmarkStart w:id="20" w:name="_Toc18293239"/>
      <w:r>
        <w:rPr>
          <w:rFonts w:hint="eastAsia" w:ascii="微软雅黑" w:hAnsi="微软雅黑" w:eastAsia="微软雅黑" w:cs="微软雅黑"/>
          <w:b/>
          <w:color w:val="auto"/>
          <w:sz w:val="22"/>
          <w:szCs w:val="28"/>
          <w:lang w:val="en-US" w:eastAsia="zh-CN"/>
        </w:rPr>
        <w:t>二、</w:t>
      </w:r>
      <w:r>
        <w:rPr>
          <w:rFonts w:hint="eastAsia" w:ascii="微软雅黑" w:hAnsi="微软雅黑" w:eastAsia="微软雅黑" w:cs="微软雅黑"/>
          <w:b/>
          <w:color w:val="auto"/>
          <w:sz w:val="22"/>
          <w:szCs w:val="28"/>
        </w:rPr>
        <w:t>标的描述</w:t>
      </w:r>
    </w:p>
    <w:p w14:paraId="171BCCB6">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2.1 招标名称：</w:t>
      </w:r>
      <w:r>
        <w:rPr>
          <w:rFonts w:hint="eastAsia" w:ascii="微软雅黑" w:hAnsi="微软雅黑" w:eastAsia="微软雅黑" w:cs="微软雅黑"/>
          <w:color w:val="auto"/>
          <w:sz w:val="21"/>
          <w:szCs w:val="24"/>
        </w:rPr>
        <w:t>2025年度零食有鸣运输服务采购项目</w:t>
      </w:r>
    </w:p>
    <w:p w14:paraId="2A1BCCED">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2.2 运输物：</w:t>
      </w:r>
      <w:r>
        <w:rPr>
          <w:rFonts w:hint="eastAsia" w:ascii="微软雅黑" w:hAnsi="微软雅黑" w:eastAsia="微软雅黑" w:cs="微软雅黑"/>
          <w:color w:val="auto"/>
          <w:sz w:val="21"/>
          <w:szCs w:val="20"/>
        </w:rPr>
        <w:t>食品、百货、物料及配套物品</w:t>
      </w:r>
    </w:p>
    <w:p w14:paraId="38FB0F87">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2.3 车辆要求：</w:t>
      </w:r>
      <w:r>
        <w:rPr>
          <w:rFonts w:hint="eastAsia" w:ascii="微软雅黑" w:hAnsi="微软雅黑" w:eastAsia="微软雅黑" w:cs="微软雅黑"/>
          <w:color w:val="auto"/>
          <w:sz w:val="21"/>
          <w:szCs w:val="20"/>
        </w:rPr>
        <w:t>根据业务场景和招标方要求，投标人对涉及的运输车辆资料的真实性负责。（需提前充分调研、了解配送城市限行区域、政策，选用合适车型方案）</w:t>
      </w:r>
    </w:p>
    <w:p w14:paraId="5214DD5E">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2.4 承运范围：</w:t>
      </w:r>
      <w:r>
        <w:rPr>
          <w:rFonts w:hint="eastAsia" w:ascii="微软雅黑" w:hAnsi="微软雅黑" w:eastAsia="微软雅黑" w:cs="微软雅黑"/>
          <w:color w:val="auto"/>
          <w:sz w:val="21"/>
          <w:szCs w:val="20"/>
        </w:rPr>
        <w:t>常温运输至本公司指定的各目的地城市（仓库/门店，详见相关文档）。</w:t>
      </w:r>
    </w:p>
    <w:p w14:paraId="4499E74B">
      <w:pPr>
        <w:spacing w:line="480" w:lineRule="auto"/>
        <w:ind w:left="0" w:leftChars="0" w:firstLine="0" w:firstLineChars="0"/>
        <w:rPr>
          <w:rFonts w:hint="eastAsia" w:ascii="微软雅黑" w:hAnsi="微软雅黑" w:eastAsia="微软雅黑" w:cs="微软雅黑"/>
          <w:color w:val="auto"/>
          <w:sz w:val="21"/>
          <w:szCs w:val="20"/>
        </w:rPr>
        <w:sectPr>
          <w:footerReference r:id="rId11" w:type="first"/>
          <w:headerReference r:id="rId8" w:type="default"/>
          <w:footerReference r:id="rId9" w:type="default"/>
          <w:footerReference r:id="rId10" w:type="even"/>
          <w:pgSz w:w="11906" w:h="16838"/>
          <w:pgMar w:top="1440" w:right="987" w:bottom="1440" w:left="1440" w:header="851" w:footer="992" w:gutter="0"/>
          <w:pgNumType w:start="18"/>
          <w:cols w:space="720" w:num="1"/>
          <w:titlePg/>
          <w:docGrid w:type="lines" w:linePitch="312" w:charSpace="0"/>
        </w:sectPr>
      </w:pPr>
      <w:r>
        <w:rPr>
          <w:rFonts w:hint="eastAsia" w:ascii="微软雅黑" w:hAnsi="微软雅黑" w:eastAsia="微软雅黑" w:cs="微软雅黑"/>
          <w:color w:val="auto"/>
          <w:sz w:val="21"/>
          <w:szCs w:val="20"/>
        </w:rPr>
        <w:t>2.4.1 配送到门店</w:t>
      </w:r>
      <w:r>
        <w:rPr>
          <w:rFonts w:hint="eastAsia" w:ascii="微软雅黑" w:hAnsi="微软雅黑" w:eastAsia="微软雅黑" w:cs="微软雅黑"/>
          <w:color w:val="auto"/>
          <w:sz w:val="21"/>
          <w:szCs w:val="20"/>
        </w:rPr>
        <w:t>附件所列城市（详见附件5）</w:t>
      </w:r>
    </w:p>
    <w:p w14:paraId="4CC2D0DD">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2.4.2 配送到仓库</w:t>
      </w:r>
      <w:r>
        <w:rPr>
          <w:rFonts w:hint="eastAsia" w:ascii="微软雅黑" w:hAnsi="微软雅黑" w:eastAsia="微软雅黑" w:cs="微软雅黑"/>
          <w:color w:val="auto"/>
          <w:sz w:val="21"/>
          <w:szCs w:val="20"/>
        </w:rPr>
        <w:t>：附件所列城市（详见附件5）</w:t>
      </w:r>
    </w:p>
    <w:p w14:paraId="78E0E4C8">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 xml:space="preserve">2.5 </w:t>
      </w:r>
      <w:r>
        <w:rPr>
          <w:rFonts w:hint="eastAsia" w:ascii="微软雅黑" w:hAnsi="微软雅黑" w:eastAsia="微软雅黑" w:cs="微软雅黑"/>
          <w:b/>
          <w:color w:val="auto"/>
          <w:sz w:val="21"/>
          <w:szCs w:val="20"/>
          <w:lang w:val="en-US" w:eastAsia="zh-CN"/>
        </w:rPr>
        <w:t>配送形式</w:t>
      </w:r>
      <w:r>
        <w:rPr>
          <w:rFonts w:hint="eastAsia" w:ascii="微软雅黑" w:hAnsi="微软雅黑" w:eastAsia="微软雅黑" w:cs="微软雅黑"/>
          <w:b/>
          <w:color w:val="auto"/>
          <w:sz w:val="21"/>
          <w:szCs w:val="20"/>
        </w:rPr>
        <w:t>：</w:t>
      </w:r>
      <w:r>
        <w:rPr>
          <w:rFonts w:hint="eastAsia" w:ascii="微软雅黑" w:hAnsi="微软雅黑" w:eastAsia="微软雅黑" w:cs="微软雅黑"/>
          <w:color w:val="auto"/>
          <w:sz w:val="21"/>
          <w:szCs w:val="20"/>
        </w:rPr>
        <w:t>干线/城配/零担等运输。</w:t>
      </w:r>
    </w:p>
    <w:p w14:paraId="128DC8A6">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2.6 货物包装模式：</w:t>
      </w:r>
      <w:r>
        <w:rPr>
          <w:rFonts w:hint="eastAsia" w:ascii="微软雅黑" w:hAnsi="微软雅黑" w:eastAsia="微软雅黑" w:cs="微软雅黑"/>
          <w:color w:val="auto"/>
          <w:sz w:val="21"/>
          <w:szCs w:val="20"/>
        </w:rPr>
        <w:t>城配主要使用托盘运输，托盘尺寸长×宽×高为1000×1200×19</w:t>
      </w:r>
      <w:r>
        <w:rPr>
          <w:rFonts w:hint="eastAsia" w:ascii="微软雅黑" w:hAnsi="微软雅黑" w:eastAsia="微软雅黑" w:cs="微软雅黑"/>
          <w:color w:val="auto"/>
          <w:sz w:val="21"/>
          <w:szCs w:val="20"/>
          <w:lang w:val="en-US" w:eastAsia="zh-CN"/>
        </w:rPr>
        <w:t>50</w:t>
      </w:r>
      <w:r>
        <w:rPr>
          <w:rFonts w:hint="eastAsia" w:ascii="微软雅黑" w:hAnsi="微软雅黑" w:eastAsia="微软雅黑" w:cs="微软雅黑"/>
          <w:color w:val="auto"/>
          <w:sz w:val="21"/>
          <w:szCs w:val="20"/>
        </w:rPr>
        <w:t>(</w:t>
      </w:r>
      <w:r>
        <w:rPr>
          <w:rFonts w:hint="eastAsia" w:ascii="微软雅黑" w:hAnsi="微软雅黑" w:eastAsia="微软雅黑" w:cs="微软雅黑"/>
          <w:color w:val="auto"/>
          <w:sz w:val="21"/>
          <w:szCs w:val="20"/>
          <w:lang w:val="en-US" w:eastAsia="zh-CN"/>
        </w:rPr>
        <w:t>m</w:t>
      </w:r>
      <w:r>
        <w:rPr>
          <w:rFonts w:hint="eastAsia" w:ascii="微软雅黑" w:hAnsi="微软雅黑" w:eastAsia="微软雅黑" w:cs="微软雅黑"/>
          <w:color w:val="auto"/>
          <w:sz w:val="21"/>
          <w:szCs w:val="20"/>
        </w:rPr>
        <w:t>m);零担为整箱包装（不拆零）；干线按实际情况（托盘运输/整箱运输/托盘+整箱运输）选择包装类型。干线/城配/零担运输</w:t>
      </w:r>
      <w:r>
        <w:rPr>
          <w:rFonts w:hint="eastAsia" w:ascii="微软雅黑" w:hAnsi="微软雅黑" w:eastAsia="微软雅黑" w:cs="微软雅黑"/>
          <w:color w:val="auto"/>
          <w:sz w:val="21"/>
          <w:szCs w:val="20"/>
          <w:lang w:val="en-US" w:eastAsia="zh-CN"/>
        </w:rPr>
        <w:t>时效</w:t>
      </w:r>
      <w:r>
        <w:rPr>
          <w:rFonts w:hint="eastAsia" w:ascii="微软雅黑" w:hAnsi="微软雅黑" w:eastAsia="微软雅黑" w:cs="微软雅黑"/>
          <w:color w:val="auto"/>
          <w:sz w:val="21"/>
          <w:szCs w:val="20"/>
        </w:rPr>
        <w:t>基本要求：原则上要求招标需求内的所有配送区域按时效到达（详见相关文档）。</w:t>
      </w:r>
    </w:p>
    <w:p w14:paraId="1A569221">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2.7 运输报价：</w:t>
      </w:r>
      <w:r>
        <w:rPr>
          <w:rFonts w:hint="eastAsia" w:ascii="微软雅黑" w:hAnsi="微软雅黑" w:eastAsia="微软雅黑" w:cs="微软雅黑"/>
          <w:color w:val="auto"/>
          <w:sz w:val="21"/>
          <w:szCs w:val="20"/>
        </w:rPr>
        <w:t>以托盘/立方为基础进行报价，报价含运输费用、路桥费、破损、回单、发票，物资返仓等全部费用（以报价模板为准）。</w:t>
      </w:r>
    </w:p>
    <w:p w14:paraId="79BF8983">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2.8 业务发运时间：</w:t>
      </w:r>
      <w:r>
        <w:rPr>
          <w:rFonts w:hint="eastAsia" w:ascii="微软雅黑" w:hAnsi="微软雅黑" w:eastAsia="微软雅黑" w:cs="微软雅黑"/>
          <w:color w:val="auto"/>
          <w:sz w:val="21"/>
          <w:szCs w:val="20"/>
        </w:rPr>
        <w:t>以招标方实际业务需求为准，不以国家法定假日或投标方经营时间为准。（如春节假期需满足招标方业务配送需求）</w:t>
      </w:r>
    </w:p>
    <w:p w14:paraId="16EC54C1">
      <w:pPr>
        <w:spacing w:line="480" w:lineRule="auto"/>
        <w:ind w:left="0" w:leftChars="0" w:firstLine="0" w:firstLineChars="0"/>
        <w:rPr>
          <w:rFonts w:hint="eastAsia" w:ascii="微软雅黑" w:hAnsi="微软雅黑" w:eastAsia="微软雅黑" w:cs="微软雅黑"/>
          <w:b/>
          <w:color w:val="auto"/>
          <w:sz w:val="21"/>
          <w:szCs w:val="20"/>
          <w:lang w:val="en-US" w:eastAsia="zh-CN"/>
        </w:rPr>
      </w:pPr>
      <w:r>
        <w:rPr>
          <w:rFonts w:hint="eastAsia" w:ascii="微软雅黑" w:hAnsi="微软雅黑" w:eastAsia="微软雅黑" w:cs="微软雅黑"/>
          <w:b/>
          <w:color w:val="auto"/>
          <w:sz w:val="21"/>
          <w:szCs w:val="20"/>
        </w:rPr>
        <w:t>2.9 合同签订期限:</w:t>
      </w:r>
      <w:r>
        <w:rPr>
          <w:rFonts w:hint="eastAsia" w:ascii="微软雅黑" w:hAnsi="微软雅黑" w:eastAsia="微软雅黑" w:cs="微软雅黑"/>
          <w:color w:val="auto"/>
          <w:sz w:val="21"/>
          <w:szCs w:val="20"/>
          <w:lang w:val="en-US" w:eastAsia="zh-CN"/>
        </w:rPr>
        <w:t>合同期限为一年，合作期间甲乙双方友好协商，可根据市场综合情况进行议价。</w:t>
      </w:r>
    </w:p>
    <w:p w14:paraId="1A9F053A">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2.10运输费用结算方式：</w:t>
      </w:r>
      <w:r>
        <w:rPr>
          <w:rFonts w:hint="eastAsia" w:ascii="微软雅黑" w:hAnsi="微软雅黑" w:eastAsia="微软雅黑" w:cs="微软雅黑"/>
          <w:color w:val="auto"/>
          <w:sz w:val="21"/>
          <w:szCs w:val="20"/>
        </w:rPr>
        <w:t>原则上当月运费次月底结算并支付（特殊情况不排除因对账、审批等原因延迟）</w:t>
      </w:r>
      <w:r>
        <w:rPr>
          <w:rFonts w:hint="eastAsia" w:ascii="微软雅黑" w:hAnsi="微软雅黑" w:eastAsia="微软雅黑" w:cs="微软雅黑"/>
          <w:color w:val="auto"/>
          <w:sz w:val="21"/>
          <w:szCs w:val="20"/>
          <w:lang w:eastAsia="zh-CN"/>
        </w:rPr>
        <w:t>，</w:t>
      </w:r>
      <w:r>
        <w:rPr>
          <w:rFonts w:hint="eastAsia" w:ascii="微软雅黑" w:hAnsi="微软雅黑" w:eastAsia="微软雅黑" w:cs="微软雅黑"/>
          <w:color w:val="auto"/>
          <w:sz w:val="21"/>
          <w:szCs w:val="20"/>
        </w:rPr>
        <w:t>乙方公司提供发票的同时提供运输清单、回执</w:t>
      </w:r>
      <w:r>
        <w:rPr>
          <w:rFonts w:hint="eastAsia" w:ascii="微软雅黑" w:hAnsi="微软雅黑" w:eastAsia="微软雅黑" w:cs="微软雅黑"/>
          <w:color w:val="auto"/>
          <w:sz w:val="21"/>
          <w:szCs w:val="20"/>
          <w:lang w:val="en-US" w:eastAsia="zh-CN"/>
        </w:rPr>
        <w:t>单</w:t>
      </w:r>
      <w:r>
        <w:rPr>
          <w:rFonts w:hint="eastAsia" w:ascii="微软雅黑" w:hAnsi="微软雅黑" w:eastAsia="微软雅黑" w:cs="微软雅黑"/>
          <w:color w:val="auto"/>
          <w:sz w:val="21"/>
          <w:szCs w:val="20"/>
        </w:rPr>
        <w:t>。</w:t>
      </w:r>
    </w:p>
    <w:p w14:paraId="3D0995B9">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2.11保证金：</w:t>
      </w:r>
      <w:r>
        <w:rPr>
          <w:rFonts w:hint="eastAsia" w:ascii="微软雅黑" w:hAnsi="微软雅黑" w:eastAsia="微软雅黑" w:cs="微软雅黑"/>
          <w:color w:val="auto"/>
          <w:sz w:val="21"/>
          <w:szCs w:val="20"/>
        </w:rPr>
        <w:t>投标供应商需同意在中标签约后，业务启动之前，向招标方每个业务发生仓</w:t>
      </w:r>
      <w:r>
        <w:rPr>
          <w:rFonts w:hint="eastAsia" w:ascii="微软雅黑" w:hAnsi="微软雅黑" w:eastAsia="微软雅黑" w:cs="微软雅黑"/>
          <w:color w:val="auto"/>
          <w:sz w:val="21"/>
          <w:szCs w:val="20"/>
        </w:rPr>
        <w:t>缴纳十万元的履约保证金，意愿投标方需缴纳投标保证金十万元</w:t>
      </w:r>
      <w:r>
        <w:rPr>
          <w:rFonts w:hint="eastAsia" w:ascii="微软雅黑" w:hAnsi="微软雅黑" w:eastAsia="微软雅黑" w:cs="微软雅黑"/>
          <w:color w:val="auto"/>
          <w:sz w:val="21"/>
          <w:szCs w:val="20"/>
        </w:rPr>
        <w:t>。要求投标人在投标前，必须缴纳投标保证金，否则，投标无效；如果投标人违规(主要指的是，开标后撤销投标;中标后不签订合同；签订合同时不能提交符合招标文件要求的履约保函这三种情况)，投标保证金就不予退回。</w:t>
      </w:r>
    </w:p>
    <w:p w14:paraId="16C6B867">
      <w:pPr>
        <w:spacing w:line="480" w:lineRule="auto"/>
        <w:ind w:left="0" w:leftChars="0" w:firstLine="0" w:firstLineChars="0"/>
        <w:rPr>
          <w:rFonts w:hint="eastAsia" w:ascii="微软雅黑" w:hAnsi="微软雅黑" w:eastAsia="微软雅黑" w:cs="微软雅黑"/>
          <w:b/>
          <w:color w:val="auto"/>
          <w:sz w:val="21"/>
          <w:szCs w:val="20"/>
          <w:lang w:val="en-US" w:eastAsia="zh-CN"/>
        </w:rPr>
      </w:pPr>
    </w:p>
    <w:p w14:paraId="0C6F0C38">
      <w:pPr>
        <w:spacing w:line="480" w:lineRule="auto"/>
        <w:ind w:left="0" w:leftChars="0" w:firstLine="0" w:firstLineChars="0"/>
        <w:rPr>
          <w:rFonts w:hint="eastAsia" w:ascii="微软雅黑" w:hAnsi="微软雅黑" w:eastAsia="微软雅黑" w:cs="微软雅黑"/>
          <w:b/>
          <w:color w:val="auto"/>
          <w:sz w:val="21"/>
          <w:szCs w:val="20"/>
          <w:lang w:val="en-US" w:eastAsia="zh-CN"/>
        </w:rPr>
      </w:pPr>
    </w:p>
    <w:p w14:paraId="15D1225A">
      <w:pPr>
        <w:spacing w:line="480" w:lineRule="auto"/>
        <w:ind w:left="0" w:leftChars="0" w:firstLine="0" w:firstLineChars="0"/>
        <w:rPr>
          <w:rFonts w:hint="eastAsia" w:ascii="微软雅黑" w:hAnsi="微软雅黑" w:eastAsia="微软雅黑" w:cs="微软雅黑"/>
          <w:b/>
          <w:color w:val="auto"/>
          <w:sz w:val="21"/>
          <w:szCs w:val="20"/>
          <w:lang w:val="en-US" w:eastAsia="zh-CN"/>
        </w:rPr>
      </w:pPr>
    </w:p>
    <w:p w14:paraId="4EFF8219">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lang w:val="en-US" w:eastAsia="zh-CN"/>
        </w:rPr>
        <w:t>2.12投标保证金转款账户：</w:t>
      </w:r>
      <w:r>
        <w:rPr>
          <w:rFonts w:hint="eastAsia" w:ascii="微软雅黑" w:hAnsi="微软雅黑" w:eastAsia="微软雅黑" w:cs="微软雅黑"/>
          <w:b/>
          <w:color w:val="auto"/>
          <w:sz w:val="21"/>
          <w:szCs w:val="20"/>
          <w:lang w:val="en-US" w:eastAsia="zh-CN"/>
        </w:rPr>
        <w:br w:type="textWrapping"/>
      </w:r>
      <w:r>
        <w:rPr>
          <w:rFonts w:hint="eastAsia" w:ascii="微软雅黑" w:hAnsi="微软雅黑" w:eastAsia="微软雅黑" w:cs="微软雅黑"/>
          <w:color w:val="auto"/>
          <w:sz w:val="21"/>
          <w:szCs w:val="20"/>
          <w:lang w:val="en-US" w:eastAsia="zh-CN"/>
        </w:rPr>
        <w:t xml:space="preserve">企业名称：四川蓉志楚远供应链管理有限公司 </w:t>
      </w:r>
    </w:p>
    <w:p w14:paraId="5A8D31E5">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color w:val="auto"/>
          <w:sz w:val="21"/>
          <w:szCs w:val="20"/>
          <w:lang w:val="en-US" w:eastAsia="zh-CN"/>
        </w:rPr>
        <w:t xml:space="preserve">纳税人识别号： 91511528MADF8F0258 </w:t>
      </w:r>
    </w:p>
    <w:p w14:paraId="49CE32C7">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color w:val="auto"/>
          <w:sz w:val="21"/>
          <w:szCs w:val="20"/>
          <w:lang w:val="en-US" w:eastAsia="zh-CN"/>
        </w:rPr>
        <w:t xml:space="preserve">开户银行：兴业银行股份有限公司成都人民南路支行 </w:t>
      </w:r>
    </w:p>
    <w:p w14:paraId="12E95F29">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color w:val="auto"/>
          <w:sz w:val="21"/>
          <w:szCs w:val="20"/>
          <w:lang w:val="en-US" w:eastAsia="zh-CN"/>
        </w:rPr>
        <w:t xml:space="preserve">账号：431260100100256390 </w:t>
      </w:r>
    </w:p>
    <w:p w14:paraId="34965B50">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color w:val="auto"/>
          <w:sz w:val="21"/>
          <w:szCs w:val="20"/>
          <w:lang w:val="en-US" w:eastAsia="zh-CN"/>
        </w:rPr>
        <w:t xml:space="preserve">开票地址：四川省宜宾市兴文县古宋镇金山大道 52 号一号综合楼四楼 12-21 </w:t>
      </w:r>
    </w:p>
    <w:p w14:paraId="03CE52F8">
      <w:pPr>
        <w:spacing w:line="480" w:lineRule="auto"/>
        <w:ind w:left="0" w:leftChars="0" w:firstLine="0" w:firstLineChars="0"/>
        <w:rPr>
          <w:rFonts w:hint="default" w:ascii="微软雅黑" w:hAnsi="微软雅黑" w:eastAsia="微软雅黑" w:cs="微软雅黑"/>
          <w:b/>
          <w:color w:val="auto"/>
          <w:sz w:val="21"/>
          <w:szCs w:val="20"/>
          <w:lang w:val="en-US" w:eastAsia="zh-CN"/>
        </w:rPr>
      </w:pPr>
      <w:r>
        <w:rPr>
          <w:rFonts w:hint="eastAsia" w:ascii="微软雅黑" w:hAnsi="微软雅黑" w:eastAsia="微软雅黑" w:cs="微软雅黑"/>
          <w:color w:val="auto"/>
          <w:sz w:val="21"/>
          <w:szCs w:val="20"/>
          <w:lang w:val="en-US" w:eastAsia="zh-CN"/>
        </w:rPr>
        <w:t>电话：028-85379539</w:t>
      </w:r>
    </w:p>
    <w:p w14:paraId="320BCA23">
      <w:pPr>
        <w:spacing w:line="480" w:lineRule="auto"/>
        <w:ind w:left="0" w:leftChars="0" w:firstLine="0" w:firstLineChars="0"/>
        <w:rPr>
          <w:rFonts w:hint="eastAsia" w:ascii="微软雅黑" w:hAnsi="微软雅黑" w:eastAsia="微软雅黑" w:cs="微软雅黑"/>
          <w:color w:val="auto"/>
          <w:sz w:val="21"/>
          <w:szCs w:val="20"/>
        </w:rPr>
      </w:pPr>
      <w:r>
        <w:rPr>
          <w:rFonts w:hint="eastAsia" w:ascii="微软雅黑" w:hAnsi="微软雅黑" w:eastAsia="微软雅黑" w:cs="微软雅黑"/>
          <w:b/>
          <w:color w:val="auto"/>
          <w:sz w:val="21"/>
          <w:szCs w:val="20"/>
        </w:rPr>
        <w:t>2.1</w:t>
      </w:r>
      <w:r>
        <w:rPr>
          <w:rFonts w:hint="eastAsia" w:ascii="微软雅黑" w:hAnsi="微软雅黑" w:eastAsia="微软雅黑" w:cs="微软雅黑"/>
          <w:b/>
          <w:color w:val="auto"/>
          <w:sz w:val="21"/>
          <w:szCs w:val="20"/>
          <w:lang w:val="en-US" w:eastAsia="zh-CN"/>
        </w:rPr>
        <w:t>3</w:t>
      </w:r>
      <w:r>
        <w:rPr>
          <w:rFonts w:hint="eastAsia" w:ascii="微软雅黑" w:hAnsi="微软雅黑" w:eastAsia="微软雅黑" w:cs="微软雅黑"/>
          <w:b/>
          <w:color w:val="auto"/>
          <w:sz w:val="21"/>
          <w:szCs w:val="20"/>
        </w:rPr>
        <w:t>保险类型：</w:t>
      </w:r>
      <w:r>
        <w:rPr>
          <w:rFonts w:hint="eastAsia" w:ascii="微软雅黑" w:hAnsi="微软雅黑" w:eastAsia="微软雅黑" w:cs="微软雅黑"/>
          <w:color w:val="auto"/>
          <w:sz w:val="21"/>
          <w:szCs w:val="20"/>
        </w:rPr>
        <w:t>投标供应商需在报价清单或投标书中，介绍及明确保险公司、投保方案。</w:t>
      </w:r>
    </w:p>
    <w:p w14:paraId="0945DE95">
      <w:pPr>
        <w:numPr>
          <w:ilvl w:val="0"/>
          <w:numId w:val="0"/>
        </w:numPr>
        <w:spacing w:line="360" w:lineRule="auto"/>
        <w:rPr>
          <w:rFonts w:hint="eastAsia" w:ascii="微软雅黑" w:hAnsi="微软雅黑" w:eastAsia="微软雅黑" w:cs="微软雅黑"/>
          <w:b/>
          <w:color w:val="auto"/>
          <w:sz w:val="22"/>
          <w:szCs w:val="28"/>
        </w:rPr>
      </w:pPr>
      <w:r>
        <w:rPr>
          <w:rFonts w:hint="eastAsia" w:ascii="微软雅黑" w:hAnsi="微软雅黑" w:eastAsia="微软雅黑" w:cs="微软雅黑"/>
          <w:b/>
          <w:color w:val="auto"/>
          <w:sz w:val="22"/>
          <w:szCs w:val="28"/>
          <w:lang w:val="en-US" w:eastAsia="zh-CN"/>
        </w:rPr>
        <w:t>三、</w:t>
      </w:r>
      <w:r>
        <w:rPr>
          <w:rFonts w:hint="eastAsia" w:ascii="微软雅黑" w:hAnsi="微软雅黑" w:eastAsia="微软雅黑" w:cs="微软雅黑"/>
          <w:b/>
          <w:color w:val="auto"/>
          <w:sz w:val="22"/>
          <w:szCs w:val="28"/>
        </w:rPr>
        <w:t>投标书的编制</w:t>
      </w:r>
      <w:bookmarkEnd w:id="18"/>
      <w:bookmarkEnd w:id="19"/>
      <w:bookmarkEnd w:id="20"/>
    </w:p>
    <w:p w14:paraId="71C4F299">
      <w:pPr>
        <w:pStyle w:val="101"/>
        <w:numPr>
          <w:ilvl w:val="1"/>
          <w:numId w:val="10"/>
        </w:numPr>
        <w:spacing w:line="360" w:lineRule="auto"/>
        <w:ind w:firstLineChars="0"/>
        <w:rPr>
          <w:rFonts w:hint="eastAsia" w:ascii="微软雅黑" w:hAnsi="微软雅黑" w:eastAsia="微软雅黑" w:cs="微软雅黑"/>
          <w:b/>
          <w:color w:val="auto"/>
          <w:sz w:val="21"/>
          <w:szCs w:val="24"/>
        </w:rPr>
      </w:pPr>
      <w:bookmarkStart w:id="21" w:name="_Toc18293242"/>
      <w:r>
        <w:rPr>
          <w:rFonts w:hint="eastAsia" w:ascii="微软雅黑" w:hAnsi="微软雅黑" w:eastAsia="微软雅黑" w:cs="微软雅黑"/>
          <w:b/>
          <w:color w:val="auto"/>
          <w:sz w:val="21"/>
          <w:szCs w:val="24"/>
        </w:rPr>
        <w:t>投标书构成</w:t>
      </w:r>
      <w:bookmarkEnd w:id="21"/>
      <w:r>
        <w:rPr>
          <w:rFonts w:hint="eastAsia" w:ascii="微软雅黑" w:hAnsi="微软雅黑" w:eastAsia="微软雅黑" w:cs="微软雅黑"/>
          <w:b/>
          <w:color w:val="auto"/>
          <w:sz w:val="21"/>
          <w:szCs w:val="24"/>
        </w:rPr>
        <w:t>：</w:t>
      </w:r>
      <w:r>
        <w:rPr>
          <w:rFonts w:hint="eastAsia" w:ascii="微软雅黑" w:hAnsi="微软雅黑" w:eastAsia="微软雅黑" w:cs="微软雅黑"/>
          <w:color w:val="auto"/>
          <w:sz w:val="21"/>
          <w:szCs w:val="24"/>
        </w:rPr>
        <w:t>投标文件由资质文件、技术标、商务标三部分组成。</w:t>
      </w:r>
    </w:p>
    <w:p w14:paraId="2D5113AB">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3.1.1 资质文件包含:</w:t>
      </w:r>
    </w:p>
    <w:p w14:paraId="1875FB0E">
      <w:pPr>
        <w:numPr>
          <w:ilvl w:val="0"/>
          <w:numId w:val="0"/>
        </w:num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项目资格要求（根据需求说明书实际要求填写）</w:t>
      </w:r>
    </w:p>
    <w:p w14:paraId="709454FB">
      <w:pPr>
        <w:numPr>
          <w:ilvl w:val="0"/>
          <w:numId w:val="0"/>
        </w:numPr>
        <w:spacing w:line="360" w:lineRule="auto"/>
        <w:rPr>
          <w:rFonts w:hint="eastAsia" w:ascii="微软雅黑" w:hAnsi="微软雅黑" w:eastAsia="微软雅黑" w:cs="微软雅黑"/>
          <w:b/>
          <w:color w:val="auto"/>
          <w:sz w:val="21"/>
          <w:szCs w:val="24"/>
        </w:rPr>
      </w:pPr>
      <w:r>
        <w:rPr>
          <w:rFonts w:hint="eastAsia" w:ascii="微软雅黑" w:hAnsi="微软雅黑" w:eastAsia="微软雅黑" w:cs="微软雅黑"/>
          <w:color w:val="auto"/>
          <w:sz w:val="21"/>
          <w:szCs w:val="24"/>
        </w:rPr>
        <w:t>廉洁承诺函</w:t>
      </w:r>
    </w:p>
    <w:p w14:paraId="44C1EDF5">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3.1.2 技术标包含：</w:t>
      </w:r>
    </w:p>
    <w:p w14:paraId="1CDC8BC4">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技术响应方案及相关资料（根据需求说明书实际要求填写）；</w:t>
      </w:r>
    </w:p>
    <w:p w14:paraId="5B0D9AD3">
      <w:pPr>
        <w:numPr>
          <w:ilvl w:val="0"/>
          <w:numId w:val="0"/>
        </w:num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其他技术标需要的资料（根据实际情况填写）</w:t>
      </w:r>
    </w:p>
    <w:p w14:paraId="7AC47E6A">
      <w:pPr>
        <w:numPr>
          <w:ilvl w:val="0"/>
          <w:numId w:val="0"/>
        </w:numPr>
        <w:spacing w:line="360" w:lineRule="auto"/>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法定代表人身份证明（格式见附件1）</w:t>
      </w:r>
    </w:p>
    <w:p w14:paraId="615B8E49">
      <w:pPr>
        <w:numPr>
          <w:ilvl w:val="0"/>
          <w:numId w:val="0"/>
        </w:numPr>
        <w:spacing w:line="360" w:lineRule="auto"/>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授权委托书（格式见附件2）</w:t>
      </w:r>
    </w:p>
    <w:p w14:paraId="70C8B052">
      <w:pPr>
        <w:numPr>
          <w:ilvl w:val="0"/>
          <w:numId w:val="0"/>
        </w:numPr>
        <w:spacing w:line="360" w:lineRule="auto"/>
        <w:rPr>
          <w:rFonts w:hint="eastAsia" w:ascii="微软雅黑" w:hAnsi="微软雅黑" w:eastAsia="微软雅黑" w:cs="微软雅黑"/>
          <w:bCs/>
          <w:color w:val="auto"/>
          <w:sz w:val="21"/>
          <w:szCs w:val="24"/>
        </w:rPr>
      </w:pPr>
    </w:p>
    <w:p w14:paraId="25A17801">
      <w:pPr>
        <w:numPr>
          <w:ilvl w:val="0"/>
          <w:numId w:val="0"/>
        </w:numPr>
        <w:spacing w:line="360" w:lineRule="auto"/>
        <w:rPr>
          <w:rFonts w:hint="eastAsia" w:ascii="微软雅黑" w:hAnsi="微软雅黑" w:eastAsia="微软雅黑" w:cs="微软雅黑"/>
          <w:bCs/>
          <w:color w:val="auto"/>
          <w:sz w:val="21"/>
          <w:szCs w:val="24"/>
        </w:rPr>
      </w:pPr>
    </w:p>
    <w:p w14:paraId="0B87184F">
      <w:pPr>
        <w:numPr>
          <w:ilvl w:val="0"/>
          <w:numId w:val="0"/>
        </w:numPr>
        <w:spacing w:line="360" w:lineRule="auto"/>
        <w:rPr>
          <w:rFonts w:hint="eastAsia" w:ascii="微软雅黑" w:hAnsi="微软雅黑" w:eastAsia="微软雅黑" w:cs="微软雅黑"/>
          <w:bCs/>
          <w:color w:val="auto"/>
          <w:sz w:val="21"/>
          <w:szCs w:val="24"/>
        </w:rPr>
      </w:pPr>
    </w:p>
    <w:p w14:paraId="185CE733">
      <w:pPr>
        <w:numPr>
          <w:ilvl w:val="0"/>
          <w:numId w:val="0"/>
        </w:numPr>
        <w:spacing w:line="360" w:lineRule="auto"/>
        <w:rPr>
          <w:rFonts w:hint="eastAsia" w:ascii="微软雅黑" w:hAnsi="微软雅黑" w:eastAsia="微软雅黑" w:cs="微软雅黑"/>
          <w:bCs/>
          <w:color w:val="auto"/>
          <w:sz w:val="21"/>
          <w:szCs w:val="24"/>
        </w:rPr>
      </w:pPr>
    </w:p>
    <w:p w14:paraId="498A0FD9">
      <w:pPr>
        <w:numPr>
          <w:ilvl w:val="0"/>
          <w:numId w:val="0"/>
        </w:numPr>
        <w:spacing w:line="360" w:lineRule="auto"/>
        <w:rPr>
          <w:rFonts w:hint="eastAsia" w:ascii="微软雅黑" w:hAnsi="微软雅黑" w:eastAsia="微软雅黑" w:cs="微软雅黑"/>
          <w:bCs/>
          <w:color w:val="auto"/>
          <w:sz w:val="21"/>
          <w:szCs w:val="24"/>
        </w:rPr>
      </w:pPr>
    </w:p>
    <w:p w14:paraId="12A7D028">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 xml:space="preserve">3.1.3 商务标包含： </w:t>
      </w:r>
    </w:p>
    <w:p w14:paraId="183892B5">
      <w:pPr>
        <w:numPr>
          <w:ilvl w:val="0"/>
          <w:numId w:val="0"/>
        </w:num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其他商务标需要的文件（根据实际情况填写）；</w:t>
      </w:r>
    </w:p>
    <w:p w14:paraId="1EEE1CE6">
      <w:pPr>
        <w:numPr>
          <w:ilvl w:val="0"/>
          <w:numId w:val="0"/>
        </w:numPr>
        <w:spacing w:line="360" w:lineRule="auto"/>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法定代表人身份证明（格式见附件1）</w:t>
      </w:r>
    </w:p>
    <w:p w14:paraId="2CB480B0">
      <w:pPr>
        <w:numPr>
          <w:ilvl w:val="0"/>
          <w:numId w:val="0"/>
        </w:numPr>
        <w:spacing w:line="360" w:lineRule="auto"/>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授权委托书（格式见附件2）</w:t>
      </w:r>
    </w:p>
    <w:p w14:paraId="3188FEF5">
      <w:pPr>
        <w:numPr>
          <w:ilvl w:val="0"/>
          <w:numId w:val="0"/>
        </w:numPr>
        <w:spacing w:line="360" w:lineRule="auto"/>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投标人廉洁承诺函（格式见附件3）</w:t>
      </w:r>
    </w:p>
    <w:p w14:paraId="2723DF3E">
      <w:pPr>
        <w:numPr>
          <w:ilvl w:val="0"/>
          <w:numId w:val="0"/>
        </w:numPr>
        <w:spacing w:line="360" w:lineRule="auto"/>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报价单（格式见相关文档）</w:t>
      </w:r>
    </w:p>
    <w:p w14:paraId="0D2FE1F3">
      <w:pPr>
        <w:spacing w:line="360" w:lineRule="auto"/>
        <w:ind w:left="0" w:leftChars="0" w:firstLine="0" w:firstLineChars="0"/>
        <w:rPr>
          <w:rFonts w:hint="eastAsia" w:ascii="微软雅黑" w:hAnsi="微软雅黑" w:eastAsia="微软雅黑" w:cs="微软雅黑"/>
          <w:b/>
          <w:color w:val="auto"/>
          <w:sz w:val="21"/>
          <w:szCs w:val="24"/>
        </w:rPr>
      </w:pPr>
      <w:bookmarkStart w:id="22" w:name="_Toc18293246"/>
      <w:r>
        <w:rPr>
          <w:rFonts w:hint="eastAsia" w:ascii="微软雅黑" w:hAnsi="微软雅黑" w:eastAsia="微软雅黑" w:cs="微软雅黑"/>
          <w:b/>
          <w:color w:val="auto"/>
          <w:sz w:val="21"/>
          <w:szCs w:val="24"/>
        </w:rPr>
        <w:t>3.2投标货币：</w:t>
      </w:r>
      <w:r>
        <w:rPr>
          <w:rFonts w:hint="eastAsia" w:ascii="微软雅黑" w:hAnsi="微软雅黑" w:eastAsia="微软雅黑" w:cs="微软雅黑"/>
          <w:color w:val="auto"/>
          <w:sz w:val="21"/>
          <w:szCs w:val="24"/>
        </w:rPr>
        <w:t>人民币报价。</w:t>
      </w:r>
    </w:p>
    <w:p w14:paraId="3DE38733">
      <w:pPr>
        <w:spacing w:line="360" w:lineRule="auto"/>
        <w:ind w:left="0" w:leftChars="0" w:firstLine="0" w:firstLineChars="0"/>
        <w:rPr>
          <w:rFonts w:hint="eastAsia" w:ascii="微软雅黑" w:hAnsi="微软雅黑" w:eastAsia="微软雅黑" w:cs="微软雅黑"/>
          <w:b/>
          <w:color w:val="auto"/>
          <w:sz w:val="21"/>
          <w:szCs w:val="24"/>
        </w:rPr>
      </w:pPr>
      <w:r>
        <w:rPr>
          <w:rFonts w:hint="eastAsia" w:ascii="微软雅黑" w:hAnsi="微软雅黑" w:eastAsia="微软雅黑" w:cs="微软雅黑"/>
          <w:b/>
          <w:color w:val="auto"/>
          <w:sz w:val="21"/>
          <w:szCs w:val="24"/>
        </w:rPr>
        <w:t>3.3投标有效期</w:t>
      </w:r>
      <w:bookmarkEnd w:id="22"/>
    </w:p>
    <w:p w14:paraId="6C2AA16F">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3.3.1所投的标应从开标之日起，在“投标人须知前附表”第7项所规定的以日历天计算的投标有效期内有效，投标有效期比规定短的可以视为非响应标而予以拒绝。</w:t>
      </w:r>
    </w:p>
    <w:p w14:paraId="62F20548">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 xml:space="preserve">3.3.2在特殊情况下，在原投标有效期满之前，招标方可征求投标人同意延长投标有效期。这种要求与答复均应为书面形式如传真、邮件等，投标人也可以拒绝招标方的这种要求。 </w:t>
      </w:r>
    </w:p>
    <w:p w14:paraId="1E854116">
      <w:pPr>
        <w:spacing w:line="360" w:lineRule="auto"/>
        <w:ind w:left="0" w:leftChars="0" w:firstLine="0" w:firstLineChars="0"/>
        <w:rPr>
          <w:rFonts w:hint="eastAsia" w:ascii="微软雅黑" w:hAnsi="微软雅黑" w:eastAsia="微软雅黑" w:cs="微软雅黑"/>
          <w:b/>
          <w:color w:val="auto"/>
          <w:sz w:val="21"/>
          <w:szCs w:val="24"/>
        </w:rPr>
      </w:pPr>
      <w:bookmarkStart w:id="23" w:name="_Toc18293247"/>
      <w:r>
        <w:rPr>
          <w:rFonts w:hint="eastAsia" w:ascii="微软雅黑" w:hAnsi="微软雅黑" w:eastAsia="微软雅黑" w:cs="微软雅黑"/>
          <w:b/>
          <w:color w:val="auto"/>
          <w:sz w:val="21"/>
          <w:szCs w:val="24"/>
        </w:rPr>
        <w:t>3.4投标书的式样和签署</w:t>
      </w:r>
      <w:bookmarkEnd w:id="23"/>
    </w:p>
    <w:p w14:paraId="6BB61FBD">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3.4.1投标书应按“投标人须知前附表”第4项规定的数量制作，每份投标书需清楚地标明“正本”或“副本”，一旦文本不符，以正本为准。</w:t>
      </w:r>
    </w:p>
    <w:p w14:paraId="4C5954DA">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3.4.2投标书的正本和所有的副本均需装订、盖章。</w:t>
      </w:r>
    </w:p>
    <w:p w14:paraId="42A6A0D3">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3.4.3投标书如有修改错漏处，必须由投标人授权代表签字和盖章。</w:t>
      </w:r>
    </w:p>
    <w:p w14:paraId="1FAACFC9">
      <w:pPr>
        <w:spacing w:line="360" w:lineRule="auto"/>
        <w:ind w:firstLine="420" w:firstLineChars="20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 xml:space="preserve"> </w:t>
      </w:r>
    </w:p>
    <w:p w14:paraId="0AEE732B">
      <w:pPr>
        <w:spacing w:line="360" w:lineRule="auto"/>
        <w:ind w:firstLine="420" w:firstLineChars="200"/>
        <w:rPr>
          <w:rFonts w:hint="eastAsia" w:ascii="微软雅黑" w:hAnsi="微软雅黑" w:eastAsia="微软雅黑" w:cs="微软雅黑"/>
          <w:color w:val="auto"/>
          <w:sz w:val="21"/>
          <w:szCs w:val="24"/>
        </w:rPr>
      </w:pPr>
    </w:p>
    <w:p w14:paraId="0A893E7B">
      <w:pPr>
        <w:spacing w:line="360" w:lineRule="auto"/>
        <w:ind w:firstLine="420" w:firstLineChars="200"/>
        <w:rPr>
          <w:rFonts w:hint="eastAsia" w:ascii="微软雅黑" w:hAnsi="微软雅黑" w:eastAsia="微软雅黑" w:cs="微软雅黑"/>
          <w:color w:val="auto"/>
          <w:sz w:val="21"/>
          <w:szCs w:val="24"/>
        </w:rPr>
      </w:pPr>
    </w:p>
    <w:p w14:paraId="0317DA04">
      <w:pPr>
        <w:spacing w:line="360" w:lineRule="auto"/>
        <w:ind w:firstLine="420" w:firstLineChars="200"/>
        <w:rPr>
          <w:rFonts w:hint="eastAsia" w:ascii="微软雅黑" w:hAnsi="微软雅黑" w:eastAsia="微软雅黑" w:cs="微软雅黑"/>
          <w:color w:val="auto"/>
          <w:sz w:val="21"/>
          <w:szCs w:val="24"/>
        </w:rPr>
      </w:pPr>
    </w:p>
    <w:p w14:paraId="2EB3286C">
      <w:pPr>
        <w:spacing w:line="360" w:lineRule="auto"/>
        <w:ind w:firstLine="420" w:firstLineChars="200"/>
        <w:rPr>
          <w:rFonts w:hint="eastAsia" w:ascii="微软雅黑" w:hAnsi="微软雅黑" w:eastAsia="微软雅黑" w:cs="微软雅黑"/>
          <w:color w:val="auto"/>
          <w:sz w:val="21"/>
          <w:szCs w:val="24"/>
        </w:rPr>
      </w:pPr>
    </w:p>
    <w:p w14:paraId="670A4630">
      <w:pPr>
        <w:spacing w:line="360" w:lineRule="auto"/>
        <w:ind w:firstLine="420" w:firstLineChars="200"/>
        <w:rPr>
          <w:rFonts w:hint="eastAsia" w:ascii="微软雅黑" w:hAnsi="微软雅黑" w:eastAsia="微软雅黑" w:cs="微软雅黑"/>
          <w:color w:val="auto"/>
          <w:sz w:val="21"/>
          <w:szCs w:val="24"/>
        </w:rPr>
      </w:pPr>
    </w:p>
    <w:p w14:paraId="66E825E2">
      <w:pPr>
        <w:spacing w:line="360" w:lineRule="auto"/>
        <w:ind w:firstLine="420" w:firstLineChars="200"/>
        <w:rPr>
          <w:rFonts w:hint="eastAsia" w:ascii="微软雅黑" w:hAnsi="微软雅黑" w:eastAsia="微软雅黑" w:cs="微软雅黑"/>
          <w:color w:val="auto"/>
          <w:sz w:val="21"/>
          <w:szCs w:val="24"/>
        </w:rPr>
      </w:pPr>
    </w:p>
    <w:p w14:paraId="04274469">
      <w:pPr>
        <w:spacing w:line="360" w:lineRule="auto"/>
        <w:ind w:firstLine="420" w:firstLineChars="200"/>
        <w:rPr>
          <w:rFonts w:hint="eastAsia" w:ascii="微软雅黑" w:hAnsi="微软雅黑" w:eastAsia="微软雅黑" w:cs="微软雅黑"/>
          <w:color w:val="auto"/>
          <w:sz w:val="21"/>
          <w:szCs w:val="24"/>
        </w:rPr>
      </w:pPr>
    </w:p>
    <w:p w14:paraId="746A0D64">
      <w:pPr>
        <w:numPr>
          <w:ilvl w:val="0"/>
          <w:numId w:val="0"/>
        </w:numPr>
        <w:spacing w:line="360" w:lineRule="auto"/>
        <w:rPr>
          <w:rFonts w:hint="eastAsia" w:ascii="微软雅黑" w:hAnsi="微软雅黑" w:eastAsia="微软雅黑" w:cs="微软雅黑"/>
          <w:b/>
          <w:color w:val="auto"/>
          <w:sz w:val="22"/>
          <w:szCs w:val="28"/>
        </w:rPr>
      </w:pPr>
      <w:bookmarkStart w:id="24" w:name="_Toc29874438"/>
      <w:bookmarkStart w:id="25" w:name="_Toc18293248"/>
      <w:bookmarkStart w:id="26" w:name="_Toc18312317"/>
      <w:r>
        <w:rPr>
          <w:rFonts w:hint="eastAsia" w:ascii="微软雅黑" w:hAnsi="微软雅黑" w:eastAsia="微软雅黑" w:cs="微软雅黑"/>
          <w:b/>
          <w:color w:val="auto"/>
          <w:sz w:val="22"/>
          <w:szCs w:val="28"/>
          <w:lang w:val="en-US" w:eastAsia="zh-CN"/>
        </w:rPr>
        <w:t>四、</w:t>
      </w:r>
      <w:r>
        <w:rPr>
          <w:rFonts w:hint="eastAsia" w:ascii="微软雅黑" w:hAnsi="微软雅黑" w:eastAsia="微软雅黑" w:cs="微软雅黑"/>
          <w:b/>
          <w:color w:val="auto"/>
          <w:sz w:val="22"/>
          <w:szCs w:val="28"/>
        </w:rPr>
        <w:t>投标书的递交</w:t>
      </w:r>
      <w:bookmarkEnd w:id="24"/>
      <w:bookmarkEnd w:id="25"/>
      <w:bookmarkEnd w:id="26"/>
    </w:p>
    <w:p w14:paraId="7865FA76">
      <w:pPr>
        <w:spacing w:line="360" w:lineRule="auto"/>
        <w:ind w:left="0" w:leftChars="0" w:firstLine="0" w:firstLineChars="0"/>
        <w:rPr>
          <w:rFonts w:hint="eastAsia" w:ascii="微软雅黑" w:hAnsi="微软雅黑" w:eastAsia="微软雅黑" w:cs="微软雅黑"/>
          <w:b/>
          <w:color w:val="auto"/>
          <w:sz w:val="21"/>
          <w:szCs w:val="24"/>
        </w:rPr>
      </w:pPr>
      <w:bookmarkStart w:id="27" w:name="_Toc18293249"/>
      <w:r>
        <w:rPr>
          <w:rFonts w:hint="eastAsia" w:ascii="微软雅黑" w:hAnsi="微软雅黑" w:eastAsia="微软雅黑" w:cs="微软雅黑"/>
          <w:b/>
          <w:color w:val="auto"/>
          <w:sz w:val="21"/>
          <w:szCs w:val="24"/>
        </w:rPr>
        <w:t>4.1投标书的密封和标记</w:t>
      </w:r>
      <w:bookmarkEnd w:id="27"/>
    </w:p>
    <w:p w14:paraId="247DD929">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4.1.1为方便开标和评标，投标人应将资质文件、技术标和商务标分别密封，且技术标中不得体现报价信息。</w:t>
      </w:r>
    </w:p>
    <w:p w14:paraId="2ACEA755">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4.4.2商务部分文件内容：</w:t>
      </w:r>
    </w:p>
    <w:p w14:paraId="207FDC1C">
      <w:pPr>
        <w:pStyle w:val="101"/>
        <w:numPr>
          <w:ilvl w:val="0"/>
          <w:numId w:val="0"/>
        </w:num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投标函及投标函附录。</w:t>
      </w:r>
    </w:p>
    <w:p w14:paraId="09D5C0EB">
      <w:pPr>
        <w:pStyle w:val="101"/>
        <w:numPr>
          <w:ilvl w:val="0"/>
          <w:numId w:val="0"/>
        </w:num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投标人介绍（包括但不限于公司总体情况、质保体系、相关案例等介绍，格式自定）；</w:t>
      </w:r>
    </w:p>
    <w:p w14:paraId="241AE8AA">
      <w:pPr>
        <w:pStyle w:val="101"/>
        <w:numPr>
          <w:ilvl w:val="0"/>
          <w:numId w:val="0"/>
        </w:num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投标人资格证明文件（包括法定代表人授权书、营业执照复印件、审计报告、资信证明等投标人认为其他必备的资格证明文件），投标人应有能力履行招标文件中合同条款的规定及由卖方履行的服务的义务。</w:t>
      </w:r>
    </w:p>
    <w:p w14:paraId="07205160">
      <w:pPr>
        <w:pStyle w:val="101"/>
        <w:numPr>
          <w:ilvl w:val="0"/>
          <w:numId w:val="0"/>
        </w:num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 xml:space="preserve">投标报价。 </w:t>
      </w:r>
    </w:p>
    <w:p w14:paraId="471F711B">
      <w:pPr>
        <w:pStyle w:val="101"/>
        <w:numPr>
          <w:ilvl w:val="0"/>
          <w:numId w:val="0"/>
        </w:num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针对本项目的质量保证计划。</w:t>
      </w:r>
    </w:p>
    <w:p w14:paraId="25793DB1">
      <w:pPr>
        <w:pStyle w:val="98"/>
        <w:numPr>
          <w:ilvl w:val="0"/>
          <w:numId w:val="0"/>
        </w:numPr>
        <w:spacing w:line="480" w:lineRule="auto"/>
        <w:rPr>
          <w:rFonts w:hint="eastAsia" w:ascii="微软雅黑" w:hAnsi="微软雅黑" w:eastAsia="微软雅黑" w:cs="微软雅黑"/>
          <w:color w:val="auto"/>
          <w:kern w:val="2"/>
          <w:sz w:val="21"/>
          <w:szCs w:val="24"/>
        </w:rPr>
      </w:pPr>
      <w:r>
        <w:rPr>
          <w:rFonts w:hint="eastAsia" w:ascii="微软雅黑" w:hAnsi="微软雅黑" w:eastAsia="微软雅黑" w:cs="微软雅黑"/>
          <w:color w:val="auto"/>
          <w:kern w:val="2"/>
          <w:sz w:val="21"/>
          <w:szCs w:val="24"/>
        </w:rPr>
        <w:t>有关说明企业和资源竞争优势的证明材料。</w:t>
      </w:r>
    </w:p>
    <w:p w14:paraId="2590AB19">
      <w:pPr>
        <w:pStyle w:val="98"/>
        <w:numPr>
          <w:ilvl w:val="0"/>
          <w:numId w:val="0"/>
        </w:numPr>
        <w:spacing w:line="480" w:lineRule="auto"/>
        <w:rPr>
          <w:rFonts w:hint="eastAsia" w:ascii="微软雅黑" w:hAnsi="微软雅黑" w:eastAsia="微软雅黑" w:cs="微软雅黑"/>
          <w:color w:val="auto"/>
          <w:kern w:val="2"/>
          <w:sz w:val="21"/>
          <w:szCs w:val="24"/>
        </w:rPr>
      </w:pPr>
      <w:r>
        <w:rPr>
          <w:rFonts w:hint="eastAsia" w:ascii="微软雅黑" w:hAnsi="微软雅黑" w:eastAsia="微软雅黑" w:cs="微软雅黑"/>
          <w:color w:val="auto"/>
          <w:kern w:val="2"/>
          <w:sz w:val="21"/>
          <w:szCs w:val="24"/>
        </w:rPr>
        <w:t>本招标文件要求提供的其他文件、资料。</w:t>
      </w:r>
    </w:p>
    <w:p w14:paraId="7C169A8A">
      <w:pPr>
        <w:pStyle w:val="98"/>
        <w:spacing w:line="480" w:lineRule="auto"/>
        <w:rPr>
          <w:rFonts w:hint="eastAsia" w:ascii="微软雅黑" w:hAnsi="微软雅黑" w:eastAsia="微软雅黑" w:cs="微软雅黑"/>
          <w:color w:val="auto"/>
          <w:kern w:val="2"/>
          <w:sz w:val="21"/>
          <w:szCs w:val="24"/>
        </w:rPr>
      </w:pPr>
      <w:r>
        <w:rPr>
          <w:rFonts w:hint="eastAsia" w:ascii="微软雅黑" w:hAnsi="微软雅黑" w:eastAsia="微软雅黑" w:cs="微软雅黑"/>
          <w:color w:val="auto"/>
          <w:kern w:val="2"/>
          <w:sz w:val="21"/>
          <w:szCs w:val="24"/>
        </w:rPr>
        <w:t>4.2.3 技术部分：投标人应递交完整的配送解决方案、资源配置清单（人员、车辆、设备等），至少应包括：</w:t>
      </w:r>
    </w:p>
    <w:p w14:paraId="5AD04856">
      <w:pPr>
        <w:pStyle w:val="98"/>
        <w:numPr>
          <w:ilvl w:val="0"/>
          <w:numId w:val="0"/>
        </w:numPr>
        <w:spacing w:line="480" w:lineRule="auto"/>
        <w:rPr>
          <w:rFonts w:hint="eastAsia" w:ascii="微软雅黑" w:hAnsi="微软雅黑" w:eastAsia="微软雅黑" w:cs="微软雅黑"/>
          <w:color w:val="auto"/>
          <w:kern w:val="2"/>
          <w:sz w:val="21"/>
          <w:szCs w:val="24"/>
        </w:rPr>
      </w:pPr>
      <w:r>
        <w:rPr>
          <w:rFonts w:hint="eastAsia" w:ascii="微软雅黑" w:hAnsi="微软雅黑" w:eastAsia="微软雅黑" w:cs="微软雅黑"/>
          <w:color w:val="auto"/>
          <w:kern w:val="2"/>
          <w:sz w:val="21"/>
          <w:szCs w:val="24"/>
        </w:rPr>
        <w:t>业务配送流程</w:t>
      </w:r>
    </w:p>
    <w:p w14:paraId="0010920C">
      <w:pPr>
        <w:pStyle w:val="98"/>
        <w:numPr>
          <w:ilvl w:val="0"/>
          <w:numId w:val="0"/>
        </w:numPr>
        <w:spacing w:line="480" w:lineRule="auto"/>
        <w:rPr>
          <w:rFonts w:hint="eastAsia" w:ascii="微软雅黑" w:hAnsi="微软雅黑" w:eastAsia="微软雅黑" w:cs="微软雅黑"/>
          <w:color w:val="auto"/>
          <w:kern w:val="2"/>
          <w:sz w:val="21"/>
          <w:szCs w:val="24"/>
        </w:rPr>
      </w:pPr>
      <w:r>
        <w:rPr>
          <w:rFonts w:hint="eastAsia" w:ascii="微软雅黑" w:hAnsi="微软雅黑" w:eastAsia="微软雅黑" w:cs="微软雅黑"/>
          <w:color w:val="auto"/>
          <w:kern w:val="2"/>
          <w:sz w:val="21"/>
          <w:szCs w:val="24"/>
        </w:rPr>
        <w:t>人员、设备配置清单</w:t>
      </w:r>
    </w:p>
    <w:p w14:paraId="7679D561">
      <w:pPr>
        <w:pStyle w:val="98"/>
        <w:numPr>
          <w:ilvl w:val="0"/>
          <w:numId w:val="0"/>
        </w:numPr>
        <w:spacing w:line="480" w:lineRule="auto"/>
        <w:rPr>
          <w:rFonts w:hint="eastAsia" w:ascii="微软雅黑" w:hAnsi="微软雅黑" w:eastAsia="微软雅黑" w:cs="微软雅黑"/>
          <w:color w:val="auto"/>
          <w:kern w:val="2"/>
          <w:sz w:val="21"/>
          <w:szCs w:val="24"/>
        </w:rPr>
      </w:pPr>
      <w:r>
        <w:rPr>
          <w:rFonts w:hint="eastAsia" w:ascii="微软雅黑" w:hAnsi="微软雅黑" w:eastAsia="微软雅黑" w:cs="微软雅黑"/>
          <w:color w:val="auto"/>
          <w:kern w:val="2"/>
          <w:sz w:val="21"/>
          <w:szCs w:val="24"/>
        </w:rPr>
        <w:t>异常问题处理机制或方案</w:t>
      </w:r>
    </w:p>
    <w:p w14:paraId="03BA924A">
      <w:pPr>
        <w:pStyle w:val="98"/>
        <w:numPr>
          <w:ilvl w:val="0"/>
          <w:numId w:val="0"/>
        </w:numPr>
        <w:spacing w:line="48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kern w:val="2"/>
          <w:sz w:val="21"/>
          <w:szCs w:val="24"/>
        </w:rPr>
        <w:t>其他有助于项目开展的方案或建议</w:t>
      </w:r>
    </w:p>
    <w:p w14:paraId="60474BC0">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b/>
          <w:color w:val="auto"/>
          <w:sz w:val="21"/>
          <w:szCs w:val="24"/>
        </w:rPr>
        <w:t>4.2投标书密封：</w:t>
      </w:r>
      <w:r>
        <w:rPr>
          <w:rFonts w:hint="eastAsia" w:ascii="微软雅黑" w:hAnsi="微软雅黑" w:eastAsia="微软雅黑" w:cs="微软雅黑"/>
          <w:color w:val="auto"/>
          <w:sz w:val="21"/>
          <w:szCs w:val="24"/>
        </w:rPr>
        <w:t>封套外需按“投标人须知前附表”第6项要求编制, 并在投标截止日期前送达招标方。如果外层封套未按上述要求密封，招标方对误投或过早启封概不负责，由此造成提前开封的投标书，招标方将予以拒绝，并退回投标人。</w:t>
      </w:r>
    </w:p>
    <w:p w14:paraId="604957F8">
      <w:pPr>
        <w:spacing w:line="360" w:lineRule="auto"/>
        <w:ind w:left="0" w:leftChars="0" w:firstLine="0" w:firstLineChars="0"/>
        <w:rPr>
          <w:rFonts w:hint="eastAsia" w:ascii="微软雅黑" w:hAnsi="微软雅黑" w:eastAsia="微软雅黑" w:cs="微软雅黑"/>
          <w:color w:val="auto"/>
          <w:sz w:val="21"/>
          <w:szCs w:val="24"/>
        </w:rPr>
      </w:pPr>
    </w:p>
    <w:p w14:paraId="1AE3C46A">
      <w:pPr>
        <w:spacing w:line="360" w:lineRule="auto"/>
        <w:ind w:left="0" w:leftChars="0" w:firstLine="0" w:firstLineChars="0"/>
        <w:rPr>
          <w:rFonts w:hint="eastAsia" w:ascii="微软雅黑" w:hAnsi="微软雅黑" w:eastAsia="微软雅黑" w:cs="微软雅黑"/>
          <w:color w:val="auto"/>
          <w:sz w:val="21"/>
          <w:szCs w:val="24"/>
        </w:rPr>
      </w:pPr>
    </w:p>
    <w:p w14:paraId="61FAE573">
      <w:pPr>
        <w:spacing w:line="360" w:lineRule="auto"/>
        <w:ind w:left="0" w:leftChars="0" w:firstLine="0" w:firstLineChars="0"/>
        <w:rPr>
          <w:rFonts w:hint="eastAsia" w:ascii="微软雅黑" w:hAnsi="微软雅黑" w:eastAsia="微软雅黑" w:cs="微软雅黑"/>
          <w:b/>
          <w:color w:val="auto"/>
          <w:sz w:val="21"/>
          <w:szCs w:val="24"/>
        </w:rPr>
      </w:pPr>
      <w:bookmarkStart w:id="28" w:name="_Toc18293250"/>
      <w:r>
        <w:rPr>
          <w:rFonts w:hint="eastAsia" w:ascii="微软雅黑" w:hAnsi="微软雅黑" w:eastAsia="微软雅黑" w:cs="微软雅黑"/>
          <w:b/>
          <w:color w:val="auto"/>
          <w:sz w:val="21"/>
          <w:szCs w:val="24"/>
        </w:rPr>
        <w:t>4.3投标截止日期</w:t>
      </w:r>
      <w:bookmarkEnd w:id="28"/>
    </w:p>
    <w:p w14:paraId="20108092">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招标方收到投标书的时间不得迟于招标通告中规定的截止时间，招标方将拒绝并原封退回在其规定的截止期后收到的任何投标书。投标截止日期延长的，以招标人书面通知的延长后的时间为准。</w:t>
      </w:r>
    </w:p>
    <w:p w14:paraId="2DD60253">
      <w:pPr>
        <w:spacing w:line="360" w:lineRule="auto"/>
        <w:ind w:left="0" w:leftChars="0" w:firstLine="0" w:firstLineChars="0"/>
        <w:rPr>
          <w:rFonts w:hint="eastAsia" w:ascii="微软雅黑" w:hAnsi="微软雅黑" w:eastAsia="微软雅黑" w:cs="微软雅黑"/>
          <w:b/>
          <w:color w:val="auto"/>
          <w:sz w:val="21"/>
          <w:szCs w:val="24"/>
        </w:rPr>
      </w:pPr>
      <w:bookmarkStart w:id="29" w:name="_Toc18293251"/>
      <w:r>
        <w:rPr>
          <w:rFonts w:hint="eastAsia" w:ascii="微软雅黑" w:hAnsi="微软雅黑" w:eastAsia="微软雅黑" w:cs="微软雅黑"/>
          <w:b/>
          <w:color w:val="auto"/>
          <w:sz w:val="21"/>
          <w:szCs w:val="24"/>
        </w:rPr>
        <w:t>4.4投标书的修改和撤回</w:t>
      </w:r>
      <w:bookmarkEnd w:id="29"/>
    </w:p>
    <w:p w14:paraId="43CFD699">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4.4.1在投标截止日期前，投标人可以经书面通知招标人后，修改或撤回其投标书。</w:t>
      </w:r>
    </w:p>
    <w:p w14:paraId="1823F8D5">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4.4.2在投标截止日期后，投标人不得对其投标书做任何修改。</w:t>
      </w:r>
    </w:p>
    <w:p w14:paraId="0FCA0878">
      <w:pPr>
        <w:numPr>
          <w:ilvl w:val="0"/>
          <w:numId w:val="0"/>
        </w:numPr>
        <w:spacing w:line="360" w:lineRule="auto"/>
        <w:rPr>
          <w:rFonts w:hint="eastAsia" w:ascii="微软雅黑" w:hAnsi="微软雅黑" w:eastAsia="微软雅黑" w:cs="微软雅黑"/>
          <w:b/>
          <w:color w:val="auto"/>
          <w:sz w:val="22"/>
          <w:szCs w:val="28"/>
        </w:rPr>
      </w:pPr>
      <w:bookmarkStart w:id="30" w:name="_Toc29874439"/>
      <w:bookmarkStart w:id="31" w:name="_Toc18293252"/>
      <w:bookmarkStart w:id="32" w:name="_Toc18312318"/>
      <w:r>
        <w:rPr>
          <w:rFonts w:hint="eastAsia" w:ascii="微软雅黑" w:hAnsi="微软雅黑" w:eastAsia="微软雅黑" w:cs="微软雅黑"/>
          <w:b/>
          <w:color w:val="auto"/>
          <w:sz w:val="22"/>
          <w:szCs w:val="28"/>
          <w:lang w:val="en-US" w:eastAsia="zh-CN"/>
        </w:rPr>
        <w:t>五、</w:t>
      </w:r>
      <w:r>
        <w:rPr>
          <w:rFonts w:hint="eastAsia" w:ascii="微软雅黑" w:hAnsi="微软雅黑" w:eastAsia="微软雅黑" w:cs="微软雅黑"/>
          <w:b/>
          <w:color w:val="auto"/>
          <w:sz w:val="22"/>
          <w:szCs w:val="28"/>
        </w:rPr>
        <w:t>开标与评标</w:t>
      </w:r>
      <w:bookmarkEnd w:id="30"/>
      <w:bookmarkEnd w:id="31"/>
      <w:bookmarkEnd w:id="32"/>
    </w:p>
    <w:p w14:paraId="2C9E0A36">
      <w:pPr>
        <w:spacing w:line="360" w:lineRule="auto"/>
        <w:ind w:left="0" w:leftChars="0" w:firstLine="0" w:firstLineChars="0"/>
        <w:rPr>
          <w:rFonts w:hint="eastAsia" w:ascii="微软雅黑" w:hAnsi="微软雅黑" w:eastAsia="微软雅黑" w:cs="微软雅黑"/>
          <w:b/>
          <w:color w:val="auto"/>
          <w:sz w:val="21"/>
          <w:szCs w:val="24"/>
        </w:rPr>
      </w:pPr>
      <w:bookmarkStart w:id="33" w:name="_Toc18293253"/>
      <w:r>
        <w:rPr>
          <w:rFonts w:hint="eastAsia" w:ascii="微软雅黑" w:hAnsi="微软雅黑" w:eastAsia="微软雅黑" w:cs="微软雅黑"/>
          <w:b/>
          <w:color w:val="auto"/>
          <w:sz w:val="21"/>
          <w:szCs w:val="24"/>
        </w:rPr>
        <w:t>5.1 开标</w:t>
      </w:r>
      <w:bookmarkEnd w:id="33"/>
    </w:p>
    <w:p w14:paraId="6ECD65FB">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w:t>
      </w:r>
      <w:r>
        <w:rPr>
          <w:rFonts w:hint="eastAsia" w:ascii="微软雅黑" w:hAnsi="微软雅黑" w:eastAsia="微软雅黑" w:cs="微软雅黑"/>
          <w:color w:val="auto"/>
          <w:sz w:val="21"/>
          <w:szCs w:val="24"/>
        </w:rPr>
        <w:t>1开标时间：以招标方</w:t>
      </w:r>
      <w:r>
        <w:rPr>
          <w:rFonts w:hint="eastAsia" w:ascii="微软雅黑" w:hAnsi="微软雅黑" w:eastAsia="微软雅黑" w:cs="微软雅黑"/>
          <w:color w:val="auto"/>
          <w:sz w:val="21"/>
          <w:szCs w:val="24"/>
          <w:lang w:val="en-US" w:eastAsia="zh-CN"/>
        </w:rPr>
        <w:t>商务</w:t>
      </w:r>
      <w:r>
        <w:rPr>
          <w:rFonts w:hint="eastAsia" w:ascii="微软雅黑" w:hAnsi="微软雅黑" w:eastAsia="微软雅黑" w:cs="微软雅黑"/>
          <w:color w:val="auto"/>
          <w:sz w:val="21"/>
          <w:szCs w:val="24"/>
        </w:rPr>
        <w:t>邮件通知为准。</w:t>
      </w:r>
    </w:p>
    <w:p w14:paraId="34786025">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5.2招标方将组织开标、评标，并通过内部综合评定选定中标单位。</w:t>
      </w:r>
    </w:p>
    <w:p w14:paraId="1F455864">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5.3提交了可接受 “撤回”通知的投标文件将不予开封。</w:t>
      </w:r>
    </w:p>
    <w:p w14:paraId="450B848B">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5.4招标方针对各家的资质文件、技术标和经济标将分别组织开标、评标。</w:t>
      </w:r>
    </w:p>
    <w:p w14:paraId="036B14E7">
      <w:pPr>
        <w:spacing w:line="360" w:lineRule="auto"/>
        <w:ind w:left="0" w:leftChars="0" w:firstLine="0" w:firstLineChars="0"/>
        <w:rPr>
          <w:rFonts w:hint="eastAsia" w:ascii="微软雅黑" w:hAnsi="微软雅黑" w:eastAsia="微软雅黑" w:cs="微软雅黑"/>
          <w:b/>
          <w:color w:val="auto"/>
          <w:sz w:val="21"/>
          <w:szCs w:val="24"/>
        </w:rPr>
      </w:pPr>
      <w:bookmarkStart w:id="34" w:name="_Toc18293254"/>
      <w:r>
        <w:rPr>
          <w:rFonts w:hint="eastAsia" w:ascii="微软雅黑" w:hAnsi="微软雅黑" w:eastAsia="微软雅黑" w:cs="微软雅黑"/>
          <w:b/>
          <w:color w:val="auto"/>
          <w:sz w:val="21"/>
          <w:szCs w:val="24"/>
        </w:rPr>
        <w:t>5.2 评标过程的保密性</w:t>
      </w:r>
      <w:bookmarkEnd w:id="34"/>
    </w:p>
    <w:p w14:paraId="66FCE3EC">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5.2.1开标后，直至向中标的投标人授予合同时止，凡与审查、澄清、评价和比较投标的有关资料以及授标意见等，均不得向投标人及与评标无关的其他人透露。</w:t>
      </w:r>
    </w:p>
    <w:p w14:paraId="0CA70154">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5.2.2在评标过程中，如果投标人试图在投标书审查、澄清、比较及授予合同方面向招标方施加任何影响，招标方有权拒绝其投标。</w:t>
      </w:r>
    </w:p>
    <w:p w14:paraId="3512B01D">
      <w:pPr>
        <w:pStyle w:val="101"/>
        <w:numPr>
          <w:ilvl w:val="0"/>
          <w:numId w:val="0"/>
        </w:num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lang w:val="en-US" w:eastAsia="zh-CN"/>
        </w:rPr>
        <w:t>5.2.3</w:t>
      </w:r>
      <w:r>
        <w:rPr>
          <w:rFonts w:hint="eastAsia" w:ascii="微软雅黑" w:hAnsi="微软雅黑" w:eastAsia="微软雅黑" w:cs="微软雅黑"/>
          <w:color w:val="auto"/>
          <w:sz w:val="21"/>
          <w:szCs w:val="24"/>
        </w:rPr>
        <w:t>本次评标采用综合评标法（技术得分和商务标得分汇总）。</w:t>
      </w:r>
    </w:p>
    <w:p w14:paraId="424377FF">
      <w:pPr>
        <w:spacing w:line="360" w:lineRule="auto"/>
        <w:ind w:left="0" w:leftChars="0" w:firstLine="0" w:firstLineChars="0"/>
        <w:rPr>
          <w:rFonts w:hint="eastAsia" w:ascii="微软雅黑" w:hAnsi="微软雅黑" w:eastAsia="微软雅黑" w:cs="微软雅黑"/>
          <w:b/>
          <w:color w:val="auto"/>
          <w:sz w:val="21"/>
          <w:szCs w:val="24"/>
        </w:rPr>
      </w:pPr>
      <w:bookmarkStart w:id="35" w:name="_Toc18293255"/>
      <w:r>
        <w:rPr>
          <w:rFonts w:hint="eastAsia" w:ascii="微软雅黑" w:hAnsi="微软雅黑" w:eastAsia="微软雅黑" w:cs="微软雅黑"/>
          <w:b/>
          <w:color w:val="auto"/>
          <w:sz w:val="21"/>
          <w:szCs w:val="24"/>
        </w:rPr>
        <w:t>5.3 投标书的澄清</w:t>
      </w:r>
      <w:bookmarkEnd w:id="35"/>
    </w:p>
    <w:p w14:paraId="0E956153">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为有助于对投标书的审查、评价和比较，招标方可分别要求投标人对其投标书进行澄清，有关澄清的要求和答复应以书面形式提交，但不得允许变更实质性内容。</w:t>
      </w:r>
    </w:p>
    <w:p w14:paraId="02561D41">
      <w:pPr>
        <w:spacing w:line="360" w:lineRule="auto"/>
        <w:ind w:left="0" w:leftChars="0" w:firstLine="0" w:firstLineChars="0"/>
        <w:rPr>
          <w:rFonts w:hint="eastAsia" w:ascii="微软雅黑" w:hAnsi="微软雅黑" w:eastAsia="微软雅黑" w:cs="微软雅黑"/>
          <w:color w:val="auto"/>
          <w:sz w:val="21"/>
          <w:szCs w:val="24"/>
        </w:rPr>
      </w:pPr>
    </w:p>
    <w:p w14:paraId="718BC652">
      <w:pPr>
        <w:spacing w:line="360" w:lineRule="auto"/>
        <w:ind w:left="0" w:leftChars="0" w:firstLine="0" w:firstLineChars="0"/>
        <w:rPr>
          <w:rFonts w:hint="eastAsia" w:ascii="微软雅黑" w:hAnsi="微软雅黑" w:eastAsia="微软雅黑" w:cs="微软雅黑"/>
          <w:color w:val="auto"/>
          <w:sz w:val="21"/>
          <w:szCs w:val="24"/>
        </w:rPr>
      </w:pPr>
    </w:p>
    <w:p w14:paraId="0E1E7F40">
      <w:pPr>
        <w:spacing w:line="360" w:lineRule="auto"/>
        <w:ind w:left="0" w:leftChars="0" w:firstLine="0" w:firstLineChars="0"/>
        <w:rPr>
          <w:rFonts w:hint="eastAsia" w:ascii="微软雅黑" w:hAnsi="微软雅黑" w:eastAsia="微软雅黑" w:cs="微软雅黑"/>
          <w:color w:val="auto"/>
          <w:sz w:val="21"/>
          <w:szCs w:val="24"/>
        </w:rPr>
      </w:pPr>
    </w:p>
    <w:p w14:paraId="398847D5">
      <w:pPr>
        <w:spacing w:line="360" w:lineRule="auto"/>
        <w:ind w:left="0" w:leftChars="0" w:firstLine="0" w:firstLineChars="0"/>
        <w:rPr>
          <w:rFonts w:hint="eastAsia" w:ascii="微软雅黑" w:hAnsi="微软雅黑" w:eastAsia="微软雅黑" w:cs="微软雅黑"/>
          <w:color w:val="auto"/>
          <w:sz w:val="21"/>
          <w:szCs w:val="24"/>
        </w:rPr>
      </w:pPr>
    </w:p>
    <w:p w14:paraId="19E17FC9">
      <w:pPr>
        <w:spacing w:line="360" w:lineRule="auto"/>
        <w:ind w:left="0" w:leftChars="0" w:firstLine="0" w:firstLineChars="0"/>
        <w:rPr>
          <w:rFonts w:hint="eastAsia" w:ascii="微软雅黑" w:hAnsi="微软雅黑" w:eastAsia="微软雅黑" w:cs="微软雅黑"/>
          <w:b/>
          <w:color w:val="auto"/>
          <w:sz w:val="21"/>
          <w:szCs w:val="24"/>
        </w:rPr>
      </w:pPr>
      <w:bookmarkStart w:id="36" w:name="_Toc18293256"/>
      <w:r>
        <w:rPr>
          <w:rFonts w:hint="eastAsia" w:ascii="微软雅黑" w:hAnsi="微软雅黑" w:eastAsia="微软雅黑" w:cs="微软雅黑"/>
          <w:b/>
          <w:color w:val="auto"/>
          <w:sz w:val="21"/>
          <w:szCs w:val="24"/>
        </w:rPr>
        <w:t>5.4 投标书的</w:t>
      </w:r>
      <w:bookmarkEnd w:id="36"/>
      <w:r>
        <w:rPr>
          <w:rFonts w:hint="eastAsia" w:ascii="微软雅黑" w:hAnsi="微软雅黑" w:eastAsia="微软雅黑" w:cs="微软雅黑"/>
          <w:b/>
          <w:color w:val="auto"/>
          <w:sz w:val="21"/>
          <w:szCs w:val="24"/>
        </w:rPr>
        <w:t>审核</w:t>
      </w:r>
    </w:p>
    <w:p w14:paraId="74625872">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 xml:space="preserve">5.4.1供应商须严格按照招标文件要求制作投标文件，以确保投标文件的完整性、准确性、实质响应性。根据有关法律法规和招标文件的有关规定，如出现下列情况之一的，将按照无效投标处理，予以拒绝（如与二部分、13点重合的按二、13点的要求执行）：    </w:t>
      </w:r>
    </w:p>
    <w:p w14:paraId="4B4E5AB7">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（1）出现影响采购公正的违法、违规行为的；</w:t>
      </w:r>
    </w:p>
    <w:p w14:paraId="490A3345">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（2）投标人的报价均超过招标人项目采购预算的；</w:t>
      </w:r>
    </w:p>
    <w:p w14:paraId="79FC5BFC">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（3）因重大变故，采购任务取消的。</w:t>
      </w:r>
    </w:p>
    <w:p w14:paraId="3213E0F6">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（4）投标文件未按招标文件规定要求签署、盖章的； </w:t>
      </w:r>
    </w:p>
    <w:p w14:paraId="204509EA">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（5）非法定代表人签字而未提供其有效授权委托书的；</w:t>
      </w:r>
    </w:p>
    <w:p w14:paraId="6DDC3278">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（6）投标有效期不满足招标文件要求的；</w:t>
      </w:r>
    </w:p>
    <w:p w14:paraId="69B34809">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（7）投标文件不完整导致不能实质性响应招标文件要求的；</w:t>
      </w:r>
    </w:p>
    <w:p w14:paraId="2D79F051">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（8）不具备招标文件中规定的合格投标人资格要求的；</w:t>
      </w:r>
    </w:p>
    <w:p w14:paraId="56A5F8E1">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（9）不具备招标文件中规定的合格货物和服务要求的；</w:t>
      </w:r>
    </w:p>
    <w:p w14:paraId="30173193">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（10）投标人不是投标货物的合法拥有者或者未按照招标文件要求得到适当产品授权的；</w:t>
      </w:r>
    </w:p>
    <w:p w14:paraId="6B2F0944">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（11）不符合招标文件所列必须满足的实质性要求的；</w:t>
      </w:r>
    </w:p>
    <w:p w14:paraId="6FFE067C">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（12）提供了选择性方案或选择性报价的；</w:t>
      </w:r>
    </w:p>
    <w:p w14:paraId="4C5ED8A2">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（13）提供了有附加条件限制方案或有附加条件限制报价的；</w:t>
      </w:r>
    </w:p>
    <w:p w14:paraId="01363651">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（14）以可调整价格投标报价的；</w:t>
      </w:r>
    </w:p>
    <w:p w14:paraId="33F1D9B5">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（15）投标人在开标后到中标结果确定期间，影响或试图影响招标人、评标委员会工作的；</w:t>
      </w:r>
    </w:p>
    <w:p w14:paraId="6B6E4E8F">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（16）投标人在本项目的竞争中有腐败或欺诈行为的；</w:t>
      </w:r>
    </w:p>
    <w:p w14:paraId="31889F0D">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bCs/>
          <w:color w:val="auto"/>
          <w:sz w:val="21"/>
          <w:szCs w:val="24"/>
        </w:rPr>
        <w:t>（17）不符合法律、法规和招标文件中规定的其他实质性要求的。</w:t>
      </w:r>
    </w:p>
    <w:p w14:paraId="1D62251D">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5.4.2投标人应按照招标文件要求制作投标书，投标书是评标的核心依据。现场阐述、展示资料等仅为解释说明投标书内容的辅助参考，不作为评标依据。</w:t>
      </w:r>
    </w:p>
    <w:p w14:paraId="717BBDE3">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5.4.3开标后，招标方将审查投标书是否完整，有无计算上的错误，文件签署是否合格，投标书是否大体编排有序。</w:t>
      </w:r>
    </w:p>
    <w:p w14:paraId="510B6A0B">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5.4.4如果投标书实质上没有响应招标文件的要求，招标方将予以拒绝，投标人不得通过修正或撤销不合要求的偏离或保留而使其投标成为实质上响应的投标。</w:t>
      </w:r>
    </w:p>
    <w:p w14:paraId="7FD18E63">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5.4.5招标方将对确定为实质上响应的投标进行审核，看其是否有计算上和累加上的算术错误，以及投标文件中内容与开标记录不符的情况，修正错误和不符的原则如下：</w:t>
      </w:r>
    </w:p>
    <w:p w14:paraId="29501BDB">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（1）如果用数字表示的金额和用文字表示的金额不一致，应以文字表示的金额为准；</w:t>
      </w:r>
    </w:p>
    <w:p w14:paraId="38390FCD">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（2）当单价与数量的乘积和总价不一致时，以单价为准，并修正总价；</w:t>
      </w:r>
    </w:p>
    <w:p w14:paraId="1EF395A0">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5.4.6招标方将按上述修正错误的方法调整投标文件中的投标报价，调整后的价格应对投标人具有约束力，如果投标人不接受修正后的价格，则其投标将被拒绝，其投标保证金将被没收。</w:t>
      </w:r>
      <w:bookmarkStart w:id="37" w:name="_Toc18293258"/>
    </w:p>
    <w:p w14:paraId="6BC333C9">
      <w:pPr>
        <w:spacing w:line="360" w:lineRule="auto"/>
        <w:ind w:left="0" w:leftChars="0" w:firstLine="0" w:firstLineChars="0"/>
        <w:rPr>
          <w:rFonts w:hint="eastAsia" w:ascii="微软雅黑" w:hAnsi="微软雅黑" w:eastAsia="微软雅黑" w:cs="微软雅黑"/>
          <w:color w:val="auto"/>
          <w:sz w:val="21"/>
          <w:szCs w:val="24"/>
          <w:lang w:val="en-US" w:eastAsia="zh-CN"/>
        </w:rPr>
      </w:pPr>
    </w:p>
    <w:p w14:paraId="7A763FB6">
      <w:pPr>
        <w:pStyle w:val="101"/>
        <w:numPr>
          <w:ilvl w:val="0"/>
          <w:numId w:val="0"/>
        </w:numPr>
        <w:spacing w:line="360" w:lineRule="auto"/>
        <w:ind w:leftChars="0"/>
        <w:rPr>
          <w:rFonts w:hint="eastAsia" w:ascii="微软雅黑" w:hAnsi="微软雅黑" w:eastAsia="微软雅黑" w:cs="微软雅黑"/>
          <w:b/>
          <w:color w:val="auto"/>
          <w:sz w:val="21"/>
          <w:szCs w:val="24"/>
        </w:rPr>
      </w:pPr>
      <w:r>
        <w:rPr>
          <w:rFonts w:hint="eastAsia" w:ascii="微软雅黑" w:hAnsi="微软雅黑" w:eastAsia="微软雅黑" w:cs="微软雅黑"/>
          <w:b/>
          <w:color w:val="auto"/>
          <w:sz w:val="21"/>
          <w:szCs w:val="24"/>
          <w:lang w:val="en-US" w:eastAsia="zh-CN"/>
        </w:rPr>
        <w:t xml:space="preserve">5.5 </w:t>
      </w:r>
      <w:r>
        <w:rPr>
          <w:rFonts w:hint="eastAsia" w:ascii="微软雅黑" w:hAnsi="微软雅黑" w:eastAsia="微软雅黑" w:cs="微软雅黑"/>
          <w:b/>
          <w:color w:val="auto"/>
          <w:sz w:val="21"/>
          <w:szCs w:val="24"/>
        </w:rPr>
        <w:t>投标书的评价和比较</w:t>
      </w:r>
      <w:bookmarkEnd w:id="37"/>
    </w:p>
    <w:p w14:paraId="48985079">
      <w:pPr>
        <w:spacing w:line="360" w:lineRule="auto"/>
        <w:ind w:left="0" w:leftChars="0" w:firstLine="0" w:firstLineChars="0"/>
        <w:rPr>
          <w:rFonts w:hint="eastAsia" w:ascii="微软雅黑" w:hAnsi="微软雅黑" w:eastAsia="微软雅黑" w:cs="微软雅黑"/>
          <w:bCs/>
          <w:color w:val="auto"/>
          <w:sz w:val="21"/>
          <w:szCs w:val="24"/>
        </w:rPr>
      </w:pPr>
      <w:r>
        <w:rPr>
          <w:rFonts w:hint="eastAsia" w:ascii="微软雅黑" w:hAnsi="微软雅黑" w:eastAsia="微软雅黑" w:cs="微软雅黑"/>
          <w:bCs/>
          <w:color w:val="auto"/>
          <w:sz w:val="21"/>
          <w:szCs w:val="24"/>
        </w:rPr>
        <w:t>5.5.1技术标评分依据及通过标准</w:t>
      </w:r>
    </w:p>
    <w:p w14:paraId="5833364F">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（1）招标方将只对确定为实质响应招标文件要求的投标文件进行评价和比较。投标文件内容是技术标评分的唯一评判依据，投标人在开标现场所做的口头阐述、提供的PPT材料等一律不得作为评分依据；</w:t>
      </w:r>
    </w:p>
    <w:p w14:paraId="099C5025">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（2）资质不满足招标方要求或技术标评分不足60分的，该投标人为不合格单位，失去竞标资格。</w:t>
      </w:r>
    </w:p>
    <w:p w14:paraId="1049A6DE">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5.5.2本次评标采用综合评标法，具体的评标规则由招标方招标委员会制定。招标方在评标时，将主要考虑以下因素：</w:t>
      </w:r>
    </w:p>
    <w:p w14:paraId="1589F9C1">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 投标产品价格；</w:t>
      </w:r>
    </w:p>
    <w:p w14:paraId="3C3F4D8F">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 投标商以往同类产品的销售业绩及服务质量；</w:t>
      </w:r>
    </w:p>
    <w:p w14:paraId="35EE6685">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 售后服务；</w:t>
      </w:r>
    </w:p>
    <w:p w14:paraId="2770E161">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 运输能力及相应运输要求的情况；</w:t>
      </w:r>
    </w:p>
    <w:p w14:paraId="0C446C1F">
      <w:pPr>
        <w:spacing w:line="360" w:lineRule="auto"/>
        <w:ind w:left="0" w:leftChars="0" w:firstLine="0" w:firstLineChars="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 xml:space="preserve">（5） </w:t>
      </w:r>
      <w:bookmarkStart w:id="38" w:name="_Toc29874441"/>
      <w:bookmarkStart w:id="39" w:name="_Toc18293343"/>
      <w:r>
        <w:rPr>
          <w:rFonts w:hint="eastAsia" w:ascii="微软雅黑" w:hAnsi="微软雅黑" w:eastAsia="微软雅黑" w:cs="微软雅黑"/>
          <w:color w:val="auto"/>
          <w:sz w:val="21"/>
          <w:szCs w:val="24"/>
        </w:rPr>
        <w:t>其他商务因素。</w:t>
      </w:r>
    </w:p>
    <w:p w14:paraId="08A7C75E">
      <w:pPr>
        <w:spacing w:line="360" w:lineRule="auto"/>
        <w:ind w:firstLine="315" w:firstLineChars="150"/>
        <w:jc w:val="both"/>
        <w:outlineLvl w:val="0"/>
        <w:rPr>
          <w:rFonts w:hint="eastAsia" w:ascii="微软雅黑" w:hAnsi="微软雅黑" w:eastAsia="微软雅黑" w:cs="微软雅黑"/>
          <w:color w:val="auto"/>
          <w:sz w:val="28"/>
          <w:szCs w:val="36"/>
        </w:rPr>
      </w:pPr>
      <w:r>
        <w:rPr>
          <w:rFonts w:hint="eastAsia" w:ascii="微软雅黑" w:hAnsi="微软雅黑" w:eastAsia="微软雅黑" w:cs="微软雅黑"/>
          <w:color w:val="auto"/>
          <w:sz w:val="21"/>
          <w:szCs w:val="24"/>
          <w:lang w:val="en-GB"/>
        </w:rPr>
        <w:br w:type="page"/>
      </w:r>
      <w:bookmarkStart w:id="40" w:name="_Toc153336621"/>
      <w:bookmarkStart w:id="41" w:name="_Toc1637895655"/>
      <w:r>
        <w:rPr>
          <w:rFonts w:hint="eastAsia" w:ascii="微软雅黑" w:hAnsi="微软雅黑" w:eastAsia="微软雅黑" w:cs="微软雅黑"/>
          <w:b/>
          <w:color w:val="auto"/>
          <w:sz w:val="22"/>
          <w:szCs w:val="21"/>
        </w:rPr>
        <w:t>第</w:t>
      </w:r>
      <w:r>
        <w:rPr>
          <w:rFonts w:hint="eastAsia" w:ascii="微软雅黑" w:hAnsi="微软雅黑" w:eastAsia="微软雅黑" w:cs="微软雅黑"/>
          <w:b/>
          <w:color w:val="auto"/>
          <w:sz w:val="22"/>
          <w:szCs w:val="21"/>
          <w:lang w:val="en-US" w:eastAsia="zh-CN"/>
        </w:rPr>
        <w:t>四</w:t>
      </w:r>
      <w:r>
        <w:rPr>
          <w:rFonts w:hint="eastAsia" w:ascii="微软雅黑" w:hAnsi="微软雅黑" w:eastAsia="微软雅黑" w:cs="微软雅黑"/>
          <w:b/>
          <w:color w:val="auto"/>
          <w:sz w:val="22"/>
          <w:szCs w:val="21"/>
        </w:rPr>
        <w:t>部分  需求说明书</w:t>
      </w:r>
      <w:bookmarkEnd w:id="40"/>
      <w:bookmarkEnd w:id="41"/>
    </w:p>
    <w:p w14:paraId="50B15743">
      <w:pPr>
        <w:spacing w:line="220" w:lineRule="atLeast"/>
        <w:rPr>
          <w:rFonts w:hint="eastAsia" w:ascii="微软雅黑" w:hAnsi="微软雅黑" w:eastAsia="微软雅黑" w:cs="微软雅黑"/>
          <w:b/>
          <w:color w:val="auto"/>
          <w:sz w:val="15"/>
          <w:szCs w:val="20"/>
        </w:rPr>
      </w:pPr>
    </w:p>
    <w:p w14:paraId="284A0882">
      <w:pPr>
        <w:spacing w:line="360" w:lineRule="auto"/>
        <w:ind w:left="0" w:leftChars="0" w:firstLine="0" w:firstLineChars="0"/>
        <w:rPr>
          <w:rFonts w:hint="eastAsia" w:ascii="微软雅黑" w:hAnsi="微软雅黑" w:eastAsia="微软雅黑" w:cs="微软雅黑"/>
          <w:b/>
          <w:color w:val="auto"/>
          <w:sz w:val="21"/>
          <w:szCs w:val="24"/>
        </w:rPr>
      </w:pPr>
      <w:r>
        <w:rPr>
          <w:rFonts w:hint="eastAsia" w:ascii="微软雅黑" w:hAnsi="微软雅黑" w:eastAsia="微软雅黑" w:cs="微软雅黑"/>
          <w:b/>
          <w:color w:val="auto"/>
          <w:sz w:val="21"/>
          <w:szCs w:val="24"/>
        </w:rPr>
        <w:t>一、投标物流承运商服务要求及相关流程操作说明</w:t>
      </w:r>
    </w:p>
    <w:p w14:paraId="28937B79">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1.1对我公司下达的运输计划，应提供保质保量和高效地服务。无论是否节假日，均需提供24*365式服务，需要提供我司专属客服，针对特别约定的提货必须准时。</w:t>
      </w:r>
    </w:p>
    <w:p w14:paraId="6A10445C">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1.2必须保证我公司货物的安全和质量。运输过程中要轻拿轻放，不可野蛮装卸。如在运输途中发生货物丢失或破损（含外包装破损），按我司货值金额赔偿（零售价)，并纳入承运商KPI考核。</w:t>
      </w:r>
    </w:p>
    <w:p w14:paraId="10D25B6C">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1.3必须保证货物按时送达仓库</w:t>
      </w:r>
      <w:r>
        <w:rPr>
          <w:rFonts w:hint="eastAsia" w:ascii="微软雅黑" w:hAnsi="微软雅黑" w:eastAsia="微软雅黑" w:cs="微软雅黑"/>
          <w:color w:val="auto"/>
          <w:sz w:val="21"/>
          <w:szCs w:val="24"/>
          <w:lang w:val="en-US" w:eastAsia="zh-CN"/>
        </w:rPr>
        <w:tab/>
      </w:r>
      <w:r>
        <w:rPr>
          <w:rFonts w:hint="eastAsia" w:ascii="微软雅黑" w:hAnsi="微软雅黑" w:eastAsia="微软雅黑" w:cs="微软雅黑"/>
          <w:color w:val="auto"/>
          <w:sz w:val="21"/>
          <w:szCs w:val="24"/>
          <w:lang w:val="en-US" w:eastAsia="zh-CN"/>
        </w:rPr>
        <w:t>/门店</w:t>
      </w:r>
      <w:r>
        <w:rPr>
          <w:rFonts w:hint="eastAsia" w:ascii="微软雅黑" w:hAnsi="微软雅黑" w:eastAsia="微软雅黑" w:cs="微软雅黑"/>
          <w:color w:val="auto"/>
          <w:sz w:val="21"/>
          <w:szCs w:val="24"/>
        </w:rPr>
        <w:t>的时间计算。行政归属某市、县区的收货地点，必须按市、县区同等规格对待。不得以城市太大或太小、靠近郊区或乡镇等理由拒绝或延缓送货上门，不得以任何理由私自加收收货人手续费。</w:t>
      </w:r>
    </w:p>
    <w:p w14:paraId="1BE4D09D">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1.4承运商交接要求及注意事项</w:t>
      </w:r>
    </w:p>
    <w:p w14:paraId="0BA903DE">
      <w:pPr>
        <w:pStyle w:val="28"/>
        <w:rPr>
          <w:rFonts w:hint="eastAsia" w:ascii="微软雅黑" w:hAnsi="微软雅黑" w:eastAsia="微软雅黑" w:cs="微软雅黑"/>
          <w:color w:val="auto"/>
          <w:sz w:val="20"/>
          <w:szCs w:val="24"/>
        </w:rPr>
      </w:pPr>
      <w:r>
        <w:rPr>
          <w:rFonts w:hint="eastAsia" w:ascii="微软雅黑" w:hAnsi="微软雅黑" w:eastAsia="微软雅黑" w:cs="微软雅黑"/>
          <w:color w:val="auto"/>
          <w:sz w:val="20"/>
          <w:szCs w:val="24"/>
        </w:rPr>
        <w:t>1）</w:t>
      </w:r>
      <w:r>
        <w:rPr>
          <w:rFonts w:hint="eastAsia" w:ascii="微软雅黑" w:hAnsi="微软雅黑" w:eastAsia="微软雅黑" w:cs="微软雅黑"/>
          <w:color w:val="auto"/>
          <w:kern w:val="2"/>
          <w:sz w:val="21"/>
          <w:szCs w:val="24"/>
          <w:lang w:val="en-US" w:eastAsia="zh-CN" w:bidi="ar-SA"/>
        </w:rPr>
        <w:t>、出库须在现场进行清点（装车司机与集运发货人员共同对容器数量/立方/件数进行确认），核查每车装车数据，数据正确方可发车，发车前需承运商与仓库出库人员共同签名确认;</w:t>
      </w:r>
    </w:p>
    <w:p w14:paraId="4B867810">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2）、除确认件数外，还需确认货品的完好性，货品一经装车，产生破损，件数差异，或发生意外（如自燃、水淹等）给我司造成损失的均由承运商承担相应损失；</w:t>
      </w:r>
    </w:p>
    <w:p w14:paraId="55DBD84C">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承运商根据仓库计划提前安排车辆，按约定时间到达我司仓库；装车完成后承运商需与仓库人员核对交接此批货品运单，内容包括：发件人姓名、电话、发件地址、发货人签字、发货日期、收件人姓名、电话、收件地址、总件数等，以上信息需确认无误，与门店交接完成后需将有门店签收联返回仓库，作为对账凭证;</w:t>
      </w:r>
    </w:p>
    <w:p w14:paraId="18D65F2E">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4）、承运商配送到店提前电话预约，如果客户要求改天送货，需向我司客服报备，在此期间承运商负责货品的安全，且必须在门店要求的时间送达;</w:t>
      </w:r>
    </w:p>
    <w:p w14:paraId="1C74F16C">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与门店交接时须本着服务的精神，将货品放在门店门口监控范围内，交接完成后需请门店在“签收人”栏中签字盖章（如签收人没有收货章，请写上收货人姓名、手机号和身份证号），签字时客户应用正楷；</w:t>
      </w:r>
    </w:p>
    <w:p w14:paraId="769BA879">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6）、承运商根据与仓库约定的时间将《配送跟踪表》发送到相关对接群内，需真实反映货品到店情况，仓库有权对表内情况做抽查。如有虚假签收等情况，按500元/次进行处罚，对于超出配送时效的按考核内容处罚；</w:t>
      </w:r>
    </w:p>
    <w:p w14:paraId="39CAE9AC">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1.5 其他</w:t>
      </w:r>
    </w:p>
    <w:p w14:paraId="0B4256D6">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1）、交接签字确认后，我司货品若出现托盘/件数差异，仓库不承担责任，承运商照价赔偿；</w:t>
      </w:r>
    </w:p>
    <w:p w14:paraId="661634C0">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2）、门店退货承运商需无条件接收，并按门店配送周期返回仓库，如超过返货期限造成门店货品无法在退货截止时间前返仓的，由承担商自行赔付；</w:t>
      </w:r>
    </w:p>
    <w:p w14:paraId="71F03AF8">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3）、退货运输过程中产生的破损、污染、件数差异、货品丢失等，由承担商按商品含税成本金额赔付。</w:t>
      </w:r>
    </w:p>
    <w:p w14:paraId="55C9375A">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4）、货物包装模式：货物全程使用托盘/整箱运输，托盘尺寸长×宽×高为1000×1200×1</w:t>
      </w:r>
      <w:r>
        <w:rPr>
          <w:rFonts w:hint="eastAsia" w:ascii="微软雅黑" w:hAnsi="微软雅黑" w:eastAsia="微软雅黑" w:cs="微软雅黑"/>
          <w:color w:val="auto"/>
          <w:sz w:val="21"/>
          <w:szCs w:val="24"/>
          <w:lang w:val="en-US" w:eastAsia="zh-CN"/>
        </w:rPr>
        <w:t>950</w:t>
      </w:r>
      <w:r>
        <w:rPr>
          <w:rFonts w:hint="eastAsia" w:ascii="微软雅黑" w:hAnsi="微软雅黑" w:eastAsia="微软雅黑" w:cs="微软雅黑"/>
          <w:color w:val="auto"/>
          <w:sz w:val="21"/>
          <w:szCs w:val="24"/>
        </w:rPr>
        <w:t>(mm)。</w:t>
      </w:r>
    </w:p>
    <w:p w14:paraId="40AB803F">
      <w:pPr>
        <w:spacing w:line="360" w:lineRule="auto"/>
        <w:ind w:left="0" w:leftChars="0" w:firstLine="0" w:firstLineChars="0"/>
        <w:rPr>
          <w:rFonts w:hint="eastAsia" w:ascii="微软雅黑" w:hAnsi="微软雅黑" w:eastAsia="微软雅黑" w:cs="微软雅黑"/>
          <w:b/>
          <w:color w:val="auto"/>
          <w:sz w:val="22"/>
          <w:szCs w:val="28"/>
        </w:rPr>
      </w:pPr>
      <w:r>
        <w:rPr>
          <w:rFonts w:hint="eastAsia" w:ascii="微软雅黑" w:hAnsi="微软雅黑" w:eastAsia="微软雅黑" w:cs="微软雅黑"/>
          <w:b/>
          <w:color w:val="auto"/>
          <w:sz w:val="22"/>
          <w:szCs w:val="28"/>
          <w:lang w:val="en-US" w:eastAsia="zh-CN"/>
        </w:rPr>
        <w:t>二、</w:t>
      </w:r>
      <w:r>
        <w:rPr>
          <w:rFonts w:hint="eastAsia" w:ascii="微软雅黑" w:hAnsi="微软雅黑" w:eastAsia="微软雅黑" w:cs="微软雅黑"/>
          <w:b/>
          <w:color w:val="auto"/>
          <w:sz w:val="22"/>
          <w:szCs w:val="28"/>
        </w:rPr>
        <w:t>承运商相关考核制度</w:t>
      </w:r>
    </w:p>
    <w:p w14:paraId="2721B522">
      <w:pPr>
        <w:spacing w:line="360" w:lineRule="auto"/>
        <w:ind w:left="0" w:leftChars="0" w:firstLine="0" w:firstLineChars="0"/>
        <w:rPr>
          <w:rFonts w:hint="eastAsia" w:ascii="微软雅黑" w:hAnsi="微软雅黑" w:eastAsia="微软雅黑" w:cs="微软雅黑"/>
          <w:b/>
          <w:color w:val="auto"/>
          <w:sz w:val="21"/>
          <w:szCs w:val="24"/>
        </w:rPr>
      </w:pPr>
      <w:r>
        <w:rPr>
          <w:rFonts w:hint="eastAsia" w:ascii="微软雅黑" w:hAnsi="微软雅黑" w:eastAsia="微软雅黑" w:cs="微软雅黑"/>
          <w:b/>
          <w:color w:val="auto"/>
          <w:sz w:val="21"/>
          <w:szCs w:val="24"/>
        </w:rPr>
        <w:t>2.1 以月度考核指标为基础：</w:t>
      </w:r>
    </w:p>
    <w:p w14:paraId="3CD8F832">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A：月考核结果有任何一项未达标，根据实际减少业务量</w:t>
      </w:r>
    </w:p>
    <w:p w14:paraId="04EA694C">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B：月考核结果达标的物流方，可增加不达标方减少的业务量</w:t>
      </w:r>
    </w:p>
    <w:p w14:paraId="5CA5A39A">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C: 连续三个月考核结果未达标，我方将停止一切合作事宜</w:t>
      </w:r>
    </w:p>
    <w:p w14:paraId="1B231FED">
      <w:pPr>
        <w:spacing w:line="360" w:lineRule="auto"/>
        <w:ind w:left="0" w:leftChars="0" w:firstLine="0" w:firstLineChars="0"/>
        <w:rPr>
          <w:rFonts w:hint="eastAsia" w:ascii="微软雅黑" w:hAnsi="微软雅黑" w:eastAsia="微软雅黑" w:cs="微软雅黑"/>
          <w:b/>
          <w:color w:val="auto"/>
          <w:sz w:val="21"/>
          <w:szCs w:val="24"/>
        </w:rPr>
      </w:pPr>
      <w:r>
        <w:rPr>
          <w:rFonts w:hint="eastAsia" w:ascii="微软雅黑" w:hAnsi="微软雅黑" w:eastAsia="微软雅黑" w:cs="微软雅黑"/>
          <w:b/>
          <w:color w:val="auto"/>
          <w:sz w:val="21"/>
          <w:szCs w:val="24"/>
        </w:rPr>
        <w:t>2.2 考核内容：</w:t>
      </w:r>
    </w:p>
    <w:p w14:paraId="59D8924E">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考核内容主要由配送准时率、配送质量及服务质量三个部分组成，分别按月交接次数中实际发生次数来进行计算，最后确定考核结果。</w:t>
      </w:r>
    </w:p>
    <w:p w14:paraId="2B313D1E">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包括：送货件数不一致、地址送错、路由信息反馈表更新的及时性、装卸搬运时有不规范作业行为、服务态度差、未按要求回收托盘、异常信息反馈不及时、车辆不符合要求、反馈虚假信息、虚假签单等。</w:t>
      </w:r>
    </w:p>
    <w:p w14:paraId="67F95786">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2.2.1退货应按照合同约定的正向配送时效返货，若超出配送时效的将计入配送时效率进行考核；如果因运输商原因，造成返货不及时，错过退厂家或是供应商的，运输商将按货品价值进行赔付。</w:t>
      </w:r>
    </w:p>
    <w:p w14:paraId="2EEDB802">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2.2.2所有签收单以客户实际签收情况为主，若发现虚假签单，按每单500元处罚；</w:t>
      </w:r>
    </w:p>
    <w:p w14:paraId="0BD6270E">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2.2.3我司货品禁止与有毒有害、易燃易爆、易污染、有异味等对食品有害货物混装，若出现此情况，以当次承运货物金额进行赔付，最高赔付全额赔付。</w:t>
      </w:r>
    </w:p>
    <w:p w14:paraId="5D101787">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具体内容详见《附件6：承运商KPI考核管理办法》《附件7：承运商KPI考核表》</w:t>
      </w:r>
    </w:p>
    <w:p w14:paraId="28CFA293">
      <w:pPr>
        <w:spacing w:line="360" w:lineRule="auto"/>
        <w:rPr>
          <w:rFonts w:hint="eastAsia" w:ascii="微软雅黑" w:hAnsi="微软雅黑" w:eastAsia="微软雅黑" w:cs="微软雅黑"/>
          <w:color w:val="auto"/>
          <w:sz w:val="21"/>
          <w:szCs w:val="24"/>
        </w:rPr>
      </w:pPr>
    </w:p>
    <w:p w14:paraId="181B7877">
      <w:pPr>
        <w:spacing w:line="360" w:lineRule="auto"/>
        <w:rPr>
          <w:rFonts w:hint="eastAsia" w:ascii="微软雅黑" w:hAnsi="微软雅黑" w:eastAsia="微软雅黑" w:cs="微软雅黑"/>
          <w:color w:val="auto"/>
          <w:sz w:val="21"/>
          <w:szCs w:val="24"/>
        </w:rPr>
      </w:pPr>
    </w:p>
    <w:p w14:paraId="14D4B1E3">
      <w:pPr>
        <w:numPr>
          <w:ilvl w:val="0"/>
          <w:numId w:val="11"/>
        </w:numPr>
        <w:spacing w:line="360" w:lineRule="auto"/>
        <w:ind w:left="0" w:leftChars="0" w:firstLine="0" w:firstLineChars="0"/>
        <w:jc w:val="left"/>
        <w:rPr>
          <w:rFonts w:hint="eastAsia" w:ascii="微软雅黑" w:hAnsi="微软雅黑" w:eastAsia="微软雅黑" w:cs="微软雅黑"/>
          <w:b/>
          <w:color w:val="auto"/>
          <w:sz w:val="22"/>
          <w:szCs w:val="28"/>
        </w:rPr>
      </w:pPr>
      <w:bookmarkStart w:id="42" w:name="_Toc24359722"/>
      <w:r>
        <w:rPr>
          <w:rFonts w:hint="eastAsia" w:ascii="微软雅黑" w:hAnsi="微软雅黑" w:eastAsia="微软雅黑" w:cs="微软雅黑"/>
          <w:b/>
          <w:color w:val="auto"/>
          <w:sz w:val="22"/>
          <w:szCs w:val="28"/>
        </w:rPr>
        <w:t>投标货币和汇率</w:t>
      </w:r>
      <w:bookmarkEnd w:id="42"/>
      <w:r>
        <w:rPr>
          <w:rFonts w:hint="eastAsia" w:ascii="微软雅黑" w:hAnsi="微软雅黑" w:eastAsia="微软雅黑" w:cs="微软雅黑"/>
          <w:b/>
          <w:color w:val="auto"/>
          <w:sz w:val="22"/>
          <w:szCs w:val="28"/>
        </w:rPr>
        <w:t>：</w:t>
      </w:r>
    </w:p>
    <w:p w14:paraId="009B0CFD">
      <w:pPr>
        <w:numPr>
          <w:ilvl w:val="0"/>
          <w:numId w:val="0"/>
        </w:numPr>
        <w:spacing w:line="360" w:lineRule="auto"/>
        <w:ind w:leftChars="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投标一览表中的报价，以人民币报价。</w:t>
      </w:r>
    </w:p>
    <w:p w14:paraId="146938A3">
      <w:pPr>
        <w:numPr>
          <w:ilvl w:val="0"/>
          <w:numId w:val="0"/>
        </w:numPr>
        <w:spacing w:line="360" w:lineRule="auto"/>
        <w:ind w:leftChars="0"/>
        <w:jc w:val="left"/>
        <w:rPr>
          <w:rFonts w:hint="eastAsia" w:ascii="微软雅黑" w:hAnsi="微软雅黑" w:eastAsia="微软雅黑" w:cs="微软雅黑"/>
          <w:color w:val="auto"/>
          <w:sz w:val="21"/>
          <w:szCs w:val="24"/>
        </w:rPr>
      </w:pPr>
    </w:p>
    <w:p w14:paraId="3BC322E0">
      <w:pPr>
        <w:spacing w:line="360" w:lineRule="auto"/>
        <w:ind w:left="0" w:leftChars="0" w:firstLine="0" w:firstLineChars="0"/>
        <w:rPr>
          <w:rFonts w:hint="eastAsia" w:ascii="微软雅黑" w:hAnsi="微软雅黑" w:eastAsia="微软雅黑" w:cs="微软雅黑"/>
          <w:b/>
          <w:color w:val="auto"/>
          <w:sz w:val="22"/>
          <w:szCs w:val="28"/>
          <w:lang w:eastAsia="zh-CN"/>
        </w:rPr>
      </w:pPr>
      <w:bookmarkStart w:id="43" w:name="_Toc24359724"/>
      <w:r>
        <w:rPr>
          <w:rFonts w:hint="eastAsia" w:ascii="微软雅黑" w:hAnsi="微软雅黑" w:eastAsia="微软雅黑" w:cs="微软雅黑"/>
          <w:b/>
          <w:color w:val="auto"/>
          <w:sz w:val="22"/>
          <w:szCs w:val="28"/>
          <w:lang w:val="en-US" w:eastAsia="zh-CN"/>
        </w:rPr>
        <w:t>四、</w:t>
      </w:r>
      <w:r>
        <w:rPr>
          <w:rFonts w:hint="eastAsia" w:ascii="微软雅黑" w:hAnsi="微软雅黑" w:eastAsia="微软雅黑" w:cs="微软雅黑"/>
          <w:b/>
          <w:color w:val="auto"/>
          <w:sz w:val="22"/>
          <w:szCs w:val="28"/>
        </w:rPr>
        <w:t>投标报价</w:t>
      </w:r>
      <w:bookmarkEnd w:id="43"/>
      <w:r>
        <w:rPr>
          <w:rFonts w:hint="eastAsia" w:ascii="微软雅黑" w:hAnsi="微软雅黑" w:eastAsia="微软雅黑" w:cs="微软雅黑"/>
          <w:b/>
          <w:color w:val="auto"/>
          <w:sz w:val="22"/>
          <w:szCs w:val="28"/>
          <w:lang w:eastAsia="zh-CN"/>
        </w:rPr>
        <w:t>：</w:t>
      </w:r>
    </w:p>
    <w:p w14:paraId="295BB099">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4.1 投标单位应充分了解项目位置、道路、装卸限制及其他足以影响报价的情况；任何因忽视或误解等情况而导致的索赔或工期延长申请将不被批准。</w:t>
      </w:r>
    </w:p>
    <w:p w14:paraId="7F3AA43D">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4.2 报价清单中所填入的单价，除非合同另外约定，报价清单中的价格均已包括了本招标文件明示或暗示的所有风险、责任和义务。</w:t>
      </w:r>
    </w:p>
    <w:p w14:paraId="6336F259">
      <w:pPr>
        <w:spacing w:line="360" w:lineRule="auto"/>
        <w:ind w:left="0" w:leftChars="0" w:firstLine="0" w:firstLineChars="0"/>
        <w:rPr>
          <w:rFonts w:hint="eastAsia" w:ascii="微软雅黑" w:hAnsi="微软雅黑" w:eastAsia="微软雅黑" w:cs="微软雅黑"/>
          <w:b/>
          <w:color w:val="auto"/>
          <w:sz w:val="21"/>
          <w:szCs w:val="20"/>
        </w:rPr>
      </w:pPr>
      <w:r>
        <w:rPr>
          <w:rFonts w:hint="eastAsia" w:ascii="微软雅黑" w:hAnsi="微软雅黑" w:eastAsia="微软雅黑" w:cs="微软雅黑"/>
          <w:color w:val="auto"/>
          <w:sz w:val="21"/>
          <w:szCs w:val="24"/>
        </w:rPr>
        <w:t>4.3 报价以托盘/立方</w:t>
      </w:r>
      <w:r>
        <w:rPr>
          <w:rFonts w:hint="eastAsia" w:ascii="微软雅黑" w:hAnsi="微软雅黑" w:eastAsia="微软雅黑" w:cs="微软雅黑"/>
          <w:color w:val="auto"/>
          <w:sz w:val="21"/>
          <w:szCs w:val="24"/>
          <w:lang w:val="en-US" w:eastAsia="zh-CN"/>
        </w:rPr>
        <w:t>/箱</w:t>
      </w:r>
      <w:r>
        <w:rPr>
          <w:rFonts w:hint="eastAsia" w:ascii="微软雅黑" w:hAnsi="微软雅黑" w:eastAsia="微软雅黑" w:cs="微软雅黑"/>
          <w:color w:val="auto"/>
          <w:sz w:val="21"/>
          <w:szCs w:val="24"/>
        </w:rPr>
        <w:t>为单位报价，运输报价为含税价，包含运费、路桥费、保险、装卸（调拨除外）、返还退货、回单、托盘回收。</w:t>
      </w:r>
      <w:r>
        <w:rPr>
          <w:rFonts w:hint="eastAsia" w:ascii="微软雅黑" w:hAnsi="微软雅黑" w:eastAsia="微软雅黑" w:cs="微软雅黑"/>
          <w:b/>
          <w:color w:val="auto"/>
          <w:sz w:val="21"/>
          <w:szCs w:val="20"/>
        </w:rPr>
        <w:br w:type="page"/>
      </w:r>
      <w:bookmarkStart w:id="44" w:name="_Toc148212747"/>
      <w:bookmarkStart w:id="45" w:name="_Toc1666886339"/>
      <w:r>
        <w:rPr>
          <w:rFonts w:hint="eastAsia" w:ascii="微软雅黑" w:hAnsi="微软雅黑" w:eastAsia="微软雅黑" w:cs="微软雅黑"/>
          <w:b/>
          <w:color w:val="auto"/>
          <w:sz w:val="22"/>
          <w:szCs w:val="21"/>
        </w:rPr>
        <w:t>第</w:t>
      </w:r>
      <w:r>
        <w:rPr>
          <w:rFonts w:hint="eastAsia" w:ascii="微软雅黑" w:hAnsi="微软雅黑" w:eastAsia="微软雅黑" w:cs="微软雅黑"/>
          <w:b/>
          <w:color w:val="auto"/>
          <w:sz w:val="22"/>
          <w:szCs w:val="21"/>
          <w:lang w:val="en-US" w:eastAsia="zh-CN"/>
        </w:rPr>
        <w:t>五</w:t>
      </w:r>
      <w:r>
        <w:rPr>
          <w:rFonts w:hint="eastAsia" w:ascii="微软雅黑" w:hAnsi="微软雅黑" w:eastAsia="微软雅黑" w:cs="微软雅黑"/>
          <w:b/>
          <w:color w:val="auto"/>
          <w:sz w:val="22"/>
          <w:szCs w:val="21"/>
        </w:rPr>
        <w:t xml:space="preserve">部分  </w:t>
      </w:r>
      <w:bookmarkEnd w:id="38"/>
      <w:bookmarkEnd w:id="39"/>
      <w:r>
        <w:rPr>
          <w:rFonts w:hint="eastAsia" w:ascii="微软雅黑" w:hAnsi="微软雅黑" w:eastAsia="微软雅黑" w:cs="微软雅黑"/>
          <w:b/>
          <w:color w:val="auto"/>
          <w:sz w:val="22"/>
          <w:szCs w:val="21"/>
        </w:rPr>
        <w:t>附件</w:t>
      </w:r>
      <w:bookmarkEnd w:id="44"/>
      <w:bookmarkEnd w:id="45"/>
    </w:p>
    <w:p w14:paraId="223DA4CC">
      <w:pPr>
        <w:jc w:val="left"/>
        <w:rPr>
          <w:rFonts w:hint="eastAsia" w:ascii="微软雅黑" w:hAnsi="微软雅黑" w:eastAsia="微软雅黑" w:cs="微软雅黑"/>
          <w:b/>
          <w:color w:val="auto"/>
          <w:sz w:val="22"/>
          <w:szCs w:val="28"/>
        </w:rPr>
      </w:pPr>
    </w:p>
    <w:p w14:paraId="04863F50">
      <w:pPr>
        <w:jc w:val="left"/>
        <w:rPr>
          <w:rFonts w:hint="eastAsia" w:ascii="微软雅黑" w:hAnsi="微软雅黑" w:eastAsia="微软雅黑" w:cs="微软雅黑"/>
          <w:b/>
          <w:color w:val="auto"/>
          <w:sz w:val="21"/>
          <w:szCs w:val="24"/>
        </w:rPr>
      </w:pPr>
      <w:r>
        <w:rPr>
          <w:rFonts w:hint="eastAsia" w:ascii="微软雅黑" w:hAnsi="微软雅黑" w:eastAsia="微软雅黑" w:cs="微软雅黑"/>
          <w:b/>
          <w:color w:val="auto"/>
          <w:sz w:val="22"/>
          <w:szCs w:val="28"/>
        </w:rPr>
        <w:t>附件</w:t>
      </w:r>
      <w:bookmarkStart w:id="46" w:name="_Toc247085878"/>
      <w:bookmarkStart w:id="47" w:name="_Toc179632812"/>
      <w:bookmarkStart w:id="48" w:name="_Toc296602606"/>
      <w:bookmarkStart w:id="49" w:name="_Toc152045792"/>
      <w:bookmarkStart w:id="50" w:name="_Toc144974861"/>
      <w:bookmarkStart w:id="51" w:name="_Toc152042581"/>
      <w:bookmarkStart w:id="52" w:name="_Toc246996360"/>
      <w:bookmarkStart w:id="53" w:name="_Toc246997103"/>
      <w:bookmarkStart w:id="54" w:name="_Toc18293293"/>
      <w:bookmarkStart w:id="55" w:name="_Toc18293352"/>
      <w:bookmarkStart w:id="56" w:name="_Toc29874445"/>
      <w:bookmarkStart w:id="57" w:name="_Toc29874451"/>
      <w:r>
        <w:rPr>
          <w:rFonts w:hint="eastAsia" w:ascii="微软雅黑" w:hAnsi="微软雅黑" w:eastAsia="微软雅黑" w:cs="微软雅黑"/>
          <w:b/>
          <w:color w:val="auto"/>
          <w:sz w:val="22"/>
          <w:szCs w:val="28"/>
        </w:rPr>
        <w:t>1：</w:t>
      </w:r>
      <w:r>
        <w:rPr>
          <w:rFonts w:hint="eastAsia" w:ascii="微软雅黑" w:hAnsi="微软雅黑" w:eastAsia="微软雅黑" w:cs="微软雅黑"/>
          <w:b/>
          <w:color w:val="auto"/>
          <w:sz w:val="20"/>
          <w:szCs w:val="22"/>
        </w:rPr>
        <w:t xml:space="preserve">        </w:t>
      </w:r>
      <w:r>
        <w:rPr>
          <w:rFonts w:hint="eastAsia" w:ascii="微软雅黑" w:hAnsi="微软雅黑" w:eastAsia="微软雅黑" w:cs="微软雅黑"/>
          <w:b/>
          <w:color w:val="auto"/>
          <w:sz w:val="21"/>
          <w:szCs w:val="24"/>
        </w:rPr>
        <w:t xml:space="preserve">        </w:t>
      </w:r>
    </w:p>
    <w:p w14:paraId="069F6D04">
      <w:pPr>
        <w:spacing w:line="570" w:lineRule="exact"/>
        <w:ind w:firstLine="440" w:firstLineChars="200"/>
        <w:jc w:val="center"/>
        <w:rPr>
          <w:rFonts w:hint="eastAsia" w:ascii="微软雅黑" w:hAnsi="微软雅黑" w:eastAsia="微软雅黑" w:cs="微软雅黑"/>
          <w:b/>
          <w:bCs/>
          <w:color w:val="auto"/>
          <w:sz w:val="22"/>
          <w:szCs w:val="28"/>
        </w:rPr>
      </w:pPr>
      <w:bookmarkStart w:id="58" w:name="_Hlk85015199"/>
      <w:r>
        <w:rPr>
          <w:rFonts w:hint="eastAsia" w:ascii="微软雅黑" w:hAnsi="微软雅黑" w:eastAsia="微软雅黑" w:cs="微软雅黑"/>
          <w:b/>
          <w:bCs/>
          <w:color w:val="auto"/>
          <w:sz w:val="22"/>
          <w:szCs w:val="28"/>
        </w:rPr>
        <w:t>法定代表人身份证明</w:t>
      </w:r>
    </w:p>
    <w:bookmarkEnd w:id="58"/>
    <w:p w14:paraId="2730462D">
      <w:pPr>
        <w:spacing w:line="570" w:lineRule="exact"/>
        <w:ind w:firstLine="420" w:firstLineChars="200"/>
        <w:jc w:val="left"/>
        <w:rPr>
          <w:rFonts w:hint="eastAsia" w:ascii="微软雅黑" w:hAnsi="微软雅黑" w:eastAsia="微软雅黑" w:cs="微软雅黑"/>
          <w:color w:val="auto"/>
          <w:sz w:val="21"/>
          <w:szCs w:val="24"/>
        </w:rPr>
      </w:pPr>
    </w:p>
    <w:p w14:paraId="29DD9591">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投标人名称（单位名称）：</w:t>
      </w:r>
    </w:p>
    <w:p w14:paraId="301DA29C">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单位性质：</w:t>
      </w:r>
    </w:p>
    <w:p w14:paraId="6A5E9355">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地址：</w:t>
      </w:r>
    </w:p>
    <w:p w14:paraId="4D8E3B65">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成立时间：    年   月   日</w:t>
      </w:r>
    </w:p>
    <w:p w14:paraId="1B491AD9">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经营期限：</w:t>
      </w:r>
    </w:p>
    <w:p w14:paraId="5BBA908E">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姓名：       性别：     年龄：     职务：</w:t>
      </w:r>
    </w:p>
    <w:p w14:paraId="3DE5148E">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系（投标人名称）的法定代表人。</w:t>
      </w:r>
    </w:p>
    <w:p w14:paraId="5B25E02E">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特此证明。</w:t>
      </w:r>
    </w:p>
    <w:p w14:paraId="0F4B7AE6">
      <w:pPr>
        <w:spacing w:line="570" w:lineRule="exact"/>
        <w:ind w:firstLine="420" w:firstLineChars="200"/>
        <w:jc w:val="left"/>
        <w:rPr>
          <w:rFonts w:hint="eastAsia" w:ascii="微软雅黑" w:hAnsi="微软雅黑" w:eastAsia="微软雅黑" w:cs="微软雅黑"/>
          <w:color w:val="auto"/>
          <w:sz w:val="21"/>
          <w:szCs w:val="24"/>
        </w:rPr>
      </w:pPr>
    </w:p>
    <w:p w14:paraId="3995F619">
      <w:pPr>
        <w:spacing w:line="570" w:lineRule="exact"/>
        <w:ind w:firstLine="420" w:firstLineChars="200"/>
        <w:jc w:val="left"/>
        <w:rPr>
          <w:rFonts w:hint="eastAsia" w:ascii="微软雅黑" w:hAnsi="微软雅黑" w:eastAsia="微软雅黑" w:cs="微软雅黑"/>
          <w:color w:val="auto"/>
          <w:sz w:val="21"/>
          <w:szCs w:val="24"/>
        </w:rPr>
      </w:pPr>
    </w:p>
    <w:p w14:paraId="35295327">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投标人：（盖单位章）</w:t>
      </w:r>
    </w:p>
    <w:p w14:paraId="3672234D">
      <w:pPr>
        <w:spacing w:line="570" w:lineRule="exact"/>
        <w:ind w:firstLine="420" w:firstLineChars="200"/>
        <w:jc w:val="left"/>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年   月   日</w:t>
      </w:r>
    </w:p>
    <w:p w14:paraId="480B4679">
      <w:pPr>
        <w:spacing w:line="440" w:lineRule="exact"/>
        <w:rPr>
          <w:rFonts w:hint="eastAsia" w:ascii="微软雅黑" w:hAnsi="微软雅黑" w:eastAsia="微软雅黑" w:cs="微软雅黑"/>
          <w:color w:val="auto"/>
          <w:sz w:val="13"/>
          <w:szCs w:val="16"/>
        </w:rPr>
      </w:pPr>
    </w:p>
    <w:p w14:paraId="39322642">
      <w:pPr>
        <w:jc w:val="left"/>
        <w:rPr>
          <w:rFonts w:hint="eastAsia" w:ascii="微软雅黑" w:hAnsi="微软雅黑" w:eastAsia="微软雅黑" w:cs="微软雅黑"/>
          <w:b/>
          <w:color w:val="auto"/>
          <w:sz w:val="20"/>
          <w:szCs w:val="22"/>
        </w:rPr>
      </w:pPr>
    </w:p>
    <w:p w14:paraId="6826EA3D">
      <w:pPr>
        <w:jc w:val="left"/>
        <w:rPr>
          <w:rFonts w:hint="eastAsia" w:ascii="微软雅黑" w:hAnsi="微软雅黑" w:eastAsia="微软雅黑" w:cs="微软雅黑"/>
          <w:b/>
          <w:color w:val="auto"/>
          <w:sz w:val="20"/>
          <w:szCs w:val="22"/>
        </w:rPr>
      </w:pPr>
    </w:p>
    <w:p w14:paraId="762A4255">
      <w:pPr>
        <w:jc w:val="left"/>
        <w:rPr>
          <w:rFonts w:hint="eastAsia" w:ascii="微软雅黑" w:hAnsi="微软雅黑" w:eastAsia="微软雅黑" w:cs="微软雅黑"/>
          <w:b/>
          <w:color w:val="auto"/>
          <w:sz w:val="20"/>
          <w:szCs w:val="22"/>
        </w:rPr>
      </w:pPr>
    </w:p>
    <w:p w14:paraId="11A0970A">
      <w:pPr>
        <w:jc w:val="left"/>
        <w:rPr>
          <w:rFonts w:hint="eastAsia" w:ascii="微软雅黑" w:hAnsi="微软雅黑" w:eastAsia="微软雅黑" w:cs="微软雅黑"/>
          <w:b/>
          <w:color w:val="auto"/>
          <w:sz w:val="20"/>
          <w:szCs w:val="22"/>
        </w:rPr>
      </w:pPr>
    </w:p>
    <w:p w14:paraId="710E1C1B">
      <w:pPr>
        <w:jc w:val="left"/>
        <w:rPr>
          <w:rFonts w:hint="eastAsia" w:ascii="微软雅黑" w:hAnsi="微软雅黑" w:eastAsia="微软雅黑" w:cs="微软雅黑"/>
          <w:b/>
          <w:color w:val="auto"/>
          <w:sz w:val="20"/>
          <w:szCs w:val="22"/>
        </w:rPr>
      </w:pPr>
    </w:p>
    <w:p w14:paraId="1037A938">
      <w:pPr>
        <w:rPr>
          <w:rFonts w:hint="eastAsia" w:ascii="微软雅黑" w:hAnsi="微软雅黑" w:eastAsia="微软雅黑" w:cs="微软雅黑"/>
          <w:b/>
          <w:color w:val="auto"/>
          <w:sz w:val="20"/>
          <w:szCs w:val="22"/>
        </w:rPr>
      </w:pPr>
    </w:p>
    <w:p w14:paraId="5440876E">
      <w:pPr>
        <w:rPr>
          <w:rFonts w:hint="eastAsia" w:ascii="微软雅黑" w:hAnsi="微软雅黑" w:eastAsia="微软雅黑" w:cs="微软雅黑"/>
          <w:b/>
          <w:color w:val="auto"/>
          <w:sz w:val="20"/>
          <w:szCs w:val="22"/>
        </w:rPr>
      </w:pPr>
    </w:p>
    <w:p w14:paraId="6286CAD4">
      <w:pPr>
        <w:rPr>
          <w:rFonts w:hint="eastAsia" w:ascii="微软雅黑" w:hAnsi="微软雅黑" w:eastAsia="微软雅黑" w:cs="微软雅黑"/>
          <w:b/>
          <w:bCs/>
          <w:color w:val="auto"/>
          <w:kern w:val="0"/>
          <w:sz w:val="20"/>
          <w:szCs w:val="22"/>
        </w:rPr>
      </w:pPr>
    </w:p>
    <w:p w14:paraId="1F05EF74">
      <w:pPr>
        <w:rPr>
          <w:rFonts w:hint="eastAsia" w:ascii="微软雅黑" w:hAnsi="微软雅黑" w:eastAsia="微软雅黑" w:cs="微软雅黑"/>
          <w:b/>
          <w:bCs/>
          <w:color w:val="auto"/>
          <w:kern w:val="0"/>
          <w:sz w:val="20"/>
          <w:szCs w:val="22"/>
        </w:rPr>
      </w:pPr>
    </w:p>
    <w:p w14:paraId="5C085D86">
      <w:pPr>
        <w:rPr>
          <w:rFonts w:hint="eastAsia" w:ascii="微软雅黑" w:hAnsi="微软雅黑" w:eastAsia="微软雅黑" w:cs="微软雅黑"/>
          <w:b/>
          <w:bCs/>
          <w:color w:val="auto"/>
          <w:kern w:val="0"/>
          <w:sz w:val="22"/>
          <w:szCs w:val="28"/>
        </w:rPr>
      </w:pPr>
      <w:r>
        <w:rPr>
          <w:rFonts w:hint="eastAsia" w:ascii="微软雅黑" w:hAnsi="微软雅黑" w:eastAsia="微软雅黑" w:cs="微软雅黑"/>
          <w:b/>
          <w:bCs/>
          <w:color w:val="auto"/>
          <w:kern w:val="0"/>
          <w:sz w:val="22"/>
          <w:szCs w:val="28"/>
        </w:rPr>
        <w:t>附件2：</w:t>
      </w:r>
    </w:p>
    <w:p w14:paraId="3272E663">
      <w:pPr>
        <w:ind w:firstLine="2641" w:firstLineChars="1200"/>
        <w:jc w:val="both"/>
        <w:rPr>
          <w:rFonts w:hint="eastAsia" w:ascii="微软雅黑" w:hAnsi="微软雅黑" w:eastAsia="微软雅黑" w:cs="微软雅黑"/>
          <w:b/>
          <w:bCs/>
          <w:color w:val="auto"/>
          <w:kern w:val="0"/>
          <w:sz w:val="21"/>
          <w:szCs w:val="24"/>
        </w:rPr>
      </w:pPr>
      <w:r>
        <w:rPr>
          <w:rFonts w:hint="eastAsia" w:ascii="微软雅黑" w:hAnsi="微软雅黑" w:eastAsia="微软雅黑" w:cs="微软雅黑"/>
          <w:b/>
          <w:bCs/>
          <w:color w:val="auto"/>
          <w:kern w:val="0"/>
          <w:sz w:val="22"/>
          <w:szCs w:val="28"/>
        </w:rPr>
        <w:t>授权委托书</w:t>
      </w:r>
      <w:bookmarkEnd w:id="46"/>
      <w:bookmarkEnd w:id="47"/>
      <w:bookmarkEnd w:id="48"/>
      <w:bookmarkEnd w:id="49"/>
      <w:bookmarkEnd w:id="50"/>
      <w:bookmarkEnd w:id="51"/>
      <w:bookmarkEnd w:id="52"/>
      <w:bookmarkEnd w:id="53"/>
    </w:p>
    <w:p w14:paraId="0C5596EF">
      <w:pPr>
        <w:widowControl/>
        <w:spacing w:after="160" w:line="259" w:lineRule="auto"/>
        <w:jc w:val="left"/>
        <w:rPr>
          <w:rFonts w:hint="eastAsia" w:ascii="微软雅黑" w:hAnsi="微软雅黑" w:eastAsia="微软雅黑" w:cs="微软雅黑"/>
          <w:color w:val="auto"/>
          <w:kern w:val="0"/>
          <w:sz w:val="21"/>
          <w:szCs w:val="24"/>
        </w:rPr>
      </w:pPr>
    </w:p>
    <w:p w14:paraId="0B124BE0">
      <w:pPr>
        <w:widowControl/>
        <w:topLinePunct/>
        <w:spacing w:after="160" w:line="440" w:lineRule="exact"/>
        <w:ind w:firstLine="420" w:firstLineChars="200"/>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本人（姓名）系（投标人名称）的法定代表人，现委托（姓名）为我方代理人。代理人根据授权，以我方名义签署、澄清、说明、补正、递交、撤回、修改（项目名称）投标文件、签订单体项目合同和处理有关事宜，其法律后果由我方承担。</w:t>
      </w:r>
    </w:p>
    <w:p w14:paraId="01737FCF">
      <w:pPr>
        <w:widowControl/>
        <w:spacing w:after="160" w:line="440" w:lineRule="exact"/>
        <w:jc w:val="left"/>
        <w:rPr>
          <w:rFonts w:hint="eastAsia" w:ascii="微软雅黑" w:hAnsi="微软雅黑" w:eastAsia="微软雅黑" w:cs="微软雅黑"/>
          <w:color w:val="auto"/>
          <w:kern w:val="0"/>
          <w:sz w:val="21"/>
          <w:szCs w:val="24"/>
        </w:rPr>
      </w:pPr>
    </w:p>
    <w:p w14:paraId="0FCCA8D5">
      <w:pPr>
        <w:widowControl/>
        <w:spacing w:after="160" w:line="440" w:lineRule="exact"/>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 xml:space="preserve">委托期限：     </w:t>
      </w:r>
    </w:p>
    <w:p w14:paraId="0B5E3852">
      <w:pPr>
        <w:widowControl/>
        <w:spacing w:after="160" w:line="440" w:lineRule="exact"/>
        <w:ind w:firstLine="420" w:firstLineChars="200"/>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代理人无转委托权。</w:t>
      </w:r>
    </w:p>
    <w:p w14:paraId="20CFC899">
      <w:pPr>
        <w:widowControl/>
        <w:spacing w:after="160" w:line="440" w:lineRule="exact"/>
        <w:ind w:firstLine="420" w:firstLineChars="200"/>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附：法定代表人身份证明</w:t>
      </w:r>
    </w:p>
    <w:p w14:paraId="3EC8DC72">
      <w:pPr>
        <w:widowControl/>
        <w:spacing w:after="160" w:line="440" w:lineRule="exact"/>
        <w:jc w:val="left"/>
        <w:rPr>
          <w:rFonts w:hint="eastAsia" w:ascii="微软雅黑" w:hAnsi="微软雅黑" w:eastAsia="微软雅黑" w:cs="微软雅黑"/>
          <w:color w:val="auto"/>
          <w:kern w:val="0"/>
          <w:sz w:val="21"/>
          <w:szCs w:val="24"/>
        </w:rPr>
      </w:pPr>
    </w:p>
    <w:p w14:paraId="51442964">
      <w:pPr>
        <w:widowControl/>
        <w:spacing w:after="160" w:line="440" w:lineRule="exact"/>
        <w:jc w:val="left"/>
        <w:rPr>
          <w:rFonts w:hint="eastAsia" w:ascii="微软雅黑" w:hAnsi="微软雅黑" w:eastAsia="微软雅黑" w:cs="微软雅黑"/>
          <w:color w:val="auto"/>
          <w:kern w:val="0"/>
          <w:sz w:val="21"/>
          <w:szCs w:val="24"/>
        </w:rPr>
      </w:pPr>
    </w:p>
    <w:p w14:paraId="14E60EC6">
      <w:pPr>
        <w:widowControl/>
        <w:spacing w:after="160" w:line="440" w:lineRule="exact"/>
        <w:ind w:firstLine="420" w:firstLineChars="200"/>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附：投标代理人身份证明（身份证）</w:t>
      </w:r>
    </w:p>
    <w:p w14:paraId="697BB7F5">
      <w:pPr>
        <w:widowControl/>
        <w:spacing w:after="160" w:line="440" w:lineRule="exact"/>
        <w:jc w:val="left"/>
        <w:rPr>
          <w:rFonts w:hint="eastAsia" w:ascii="微软雅黑" w:hAnsi="微软雅黑" w:eastAsia="微软雅黑" w:cs="微软雅黑"/>
          <w:color w:val="auto"/>
          <w:kern w:val="0"/>
          <w:sz w:val="21"/>
          <w:szCs w:val="24"/>
        </w:rPr>
      </w:pPr>
    </w:p>
    <w:p w14:paraId="4AF5A37C">
      <w:pPr>
        <w:widowControl/>
        <w:spacing w:after="160" w:line="440" w:lineRule="exact"/>
        <w:jc w:val="left"/>
        <w:rPr>
          <w:rFonts w:hint="eastAsia" w:ascii="微软雅黑" w:hAnsi="微软雅黑" w:eastAsia="微软雅黑" w:cs="微软雅黑"/>
          <w:color w:val="auto"/>
          <w:kern w:val="0"/>
          <w:sz w:val="21"/>
          <w:szCs w:val="24"/>
        </w:rPr>
      </w:pPr>
    </w:p>
    <w:p w14:paraId="6D060B0C">
      <w:pPr>
        <w:widowControl/>
        <w:spacing w:after="160" w:line="440" w:lineRule="exact"/>
        <w:jc w:val="left"/>
        <w:rPr>
          <w:rFonts w:hint="eastAsia" w:ascii="微软雅黑" w:hAnsi="微软雅黑" w:eastAsia="微软雅黑" w:cs="微软雅黑"/>
          <w:color w:val="auto"/>
          <w:kern w:val="0"/>
          <w:sz w:val="21"/>
          <w:szCs w:val="24"/>
        </w:rPr>
      </w:pPr>
    </w:p>
    <w:p w14:paraId="48E0493E">
      <w:pPr>
        <w:widowControl/>
        <w:spacing w:after="160" w:line="440" w:lineRule="exact"/>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投标人：（盖单位章）</w:t>
      </w:r>
    </w:p>
    <w:p w14:paraId="49AE4455">
      <w:pPr>
        <w:widowControl/>
        <w:spacing w:after="160" w:line="440" w:lineRule="exact"/>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法定代表人：（签字）</w:t>
      </w:r>
    </w:p>
    <w:p w14:paraId="7BB5DFE1">
      <w:pPr>
        <w:widowControl/>
        <w:spacing w:after="160" w:line="440" w:lineRule="exact"/>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身份证号码：</w:t>
      </w:r>
    </w:p>
    <w:p w14:paraId="220A8DB9">
      <w:pPr>
        <w:widowControl/>
        <w:spacing w:after="160" w:line="440" w:lineRule="exact"/>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委托代理人：（签字）</w:t>
      </w:r>
    </w:p>
    <w:p w14:paraId="03C91274">
      <w:pPr>
        <w:widowControl/>
        <w:spacing w:after="160" w:line="440" w:lineRule="exact"/>
        <w:jc w:val="lef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身份证号码：</w:t>
      </w:r>
    </w:p>
    <w:p w14:paraId="34C0E584">
      <w:pPr>
        <w:widowControl/>
        <w:spacing w:after="160" w:line="200" w:lineRule="atLeast"/>
        <w:rPr>
          <w:rFonts w:hint="eastAsia" w:ascii="微软雅黑" w:hAnsi="微软雅黑" w:eastAsia="微软雅黑" w:cs="微软雅黑"/>
          <w:color w:val="auto"/>
          <w:kern w:val="0"/>
          <w:sz w:val="21"/>
          <w:szCs w:val="24"/>
        </w:rPr>
      </w:pPr>
      <w:r>
        <w:rPr>
          <w:rFonts w:hint="eastAsia" w:ascii="微软雅黑" w:hAnsi="微软雅黑" w:eastAsia="微软雅黑" w:cs="微软雅黑"/>
          <w:color w:val="auto"/>
          <w:kern w:val="0"/>
          <w:sz w:val="21"/>
          <w:szCs w:val="24"/>
        </w:rPr>
        <w:t>年    月    日</w:t>
      </w:r>
    </w:p>
    <w:p w14:paraId="49851A53">
      <w:pPr>
        <w:ind w:left="0" w:leftChars="0" w:firstLine="0" w:firstLineChars="0"/>
        <w:jc w:val="left"/>
        <w:rPr>
          <w:rFonts w:hint="eastAsia" w:ascii="微软雅黑" w:hAnsi="微软雅黑" w:eastAsia="微软雅黑" w:cs="微软雅黑"/>
          <w:b/>
          <w:color w:val="auto"/>
          <w:sz w:val="20"/>
          <w:szCs w:val="22"/>
        </w:rPr>
      </w:pPr>
    </w:p>
    <w:p w14:paraId="0E20C24C">
      <w:pPr>
        <w:ind w:left="0" w:leftChars="0" w:firstLine="0" w:firstLineChars="0"/>
        <w:jc w:val="left"/>
        <w:rPr>
          <w:rFonts w:hint="eastAsia" w:ascii="微软雅黑" w:hAnsi="微软雅黑" w:eastAsia="微软雅黑" w:cs="微软雅黑"/>
          <w:b/>
          <w:color w:val="auto"/>
          <w:sz w:val="24"/>
          <w:szCs w:val="32"/>
        </w:rPr>
      </w:pPr>
      <w:r>
        <w:rPr>
          <w:rFonts w:hint="eastAsia" w:ascii="微软雅黑" w:hAnsi="微软雅黑" w:eastAsia="微软雅黑" w:cs="微软雅黑"/>
          <w:b/>
          <w:color w:val="auto"/>
          <w:sz w:val="22"/>
          <w:szCs w:val="28"/>
        </w:rPr>
        <w:t xml:space="preserve">附件3 </w:t>
      </w:r>
      <w:bookmarkEnd w:id="54"/>
      <w:bookmarkEnd w:id="55"/>
      <w:bookmarkEnd w:id="56"/>
      <w:bookmarkEnd w:id="57"/>
      <w:r>
        <w:rPr>
          <w:rFonts w:hint="eastAsia" w:ascii="微软雅黑" w:hAnsi="微软雅黑" w:eastAsia="微软雅黑" w:cs="微软雅黑"/>
          <w:b/>
          <w:color w:val="auto"/>
          <w:sz w:val="22"/>
          <w:szCs w:val="28"/>
        </w:rPr>
        <w:t>：</w:t>
      </w:r>
    </w:p>
    <w:p w14:paraId="05E9F2FB">
      <w:pPr>
        <w:jc w:val="center"/>
        <w:rPr>
          <w:rFonts w:hint="eastAsia" w:ascii="微软雅黑" w:hAnsi="微软雅黑" w:eastAsia="微软雅黑" w:cs="微软雅黑"/>
          <w:b/>
          <w:bCs/>
          <w:color w:val="auto"/>
          <w:kern w:val="0"/>
          <w:sz w:val="22"/>
          <w:szCs w:val="28"/>
        </w:rPr>
      </w:pPr>
      <w:bookmarkStart w:id="59" w:name="_Hlk85111995"/>
      <w:r>
        <w:rPr>
          <w:rFonts w:hint="eastAsia" w:ascii="微软雅黑" w:hAnsi="微软雅黑" w:eastAsia="微软雅黑" w:cs="微软雅黑"/>
          <w:b/>
          <w:bCs/>
          <w:color w:val="auto"/>
          <w:kern w:val="0"/>
          <w:sz w:val="22"/>
          <w:szCs w:val="28"/>
        </w:rPr>
        <w:t>投标人廉洁承诺函</w:t>
      </w:r>
    </w:p>
    <w:bookmarkEnd w:id="59"/>
    <w:p w14:paraId="188B8245">
      <w:pPr>
        <w:spacing w:line="360" w:lineRule="auto"/>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零食有鸣：为积极配合贵公司的采购工作，有效遏制违规违纪问题的发生，我司特向贵公司承诺如下事项：</w:t>
      </w:r>
    </w:p>
    <w:p w14:paraId="73FCEF70">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1．自觉遵守国家法律法规及贵公司有关廉政建设制度。</w:t>
      </w:r>
    </w:p>
    <w:p w14:paraId="14F57C84">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2. 不以任何方式向采购、需求部门及相关人员赠送礼品、礼金及有价证券；不宴请或邀请贵司的任何人参加高档娱乐消费、旅游等活动；不以任何形式报销贵公司任何人以及亲友的各种票据及费用。</w:t>
      </w:r>
    </w:p>
    <w:p w14:paraId="3FF01D9E">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3. 不向贵公司涉及采购、需求部门及相关个人支付好处费、介绍费；购置或提供通讯工具、交通工具、电脑等。</w:t>
      </w:r>
    </w:p>
    <w:p w14:paraId="2D7DA63E">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4. 一旦发现相关人员在采购过程中有索要财物等不廉洁行为，坚决予以抵制，并及时向贵公司内审风控部门举报（举报邮箱：yuanju@cdlsym.com）。</w:t>
      </w:r>
    </w:p>
    <w:p w14:paraId="14BEE8AA">
      <w:pPr>
        <w:spacing w:line="360" w:lineRule="auto"/>
        <w:ind w:left="0" w:leftChars="0" w:firstLine="0" w:firstLineChars="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5. 若违反上述承诺或违反有关法律法规以及贵公司有关规定，我方自愿永久放弃参与贵公司的所有业务往来，并承担贵公司制度规定的赔偿金额及一切法律责任。</w:t>
      </w:r>
    </w:p>
    <w:p w14:paraId="6A3D06F9">
      <w:pPr>
        <w:spacing w:line="360" w:lineRule="auto"/>
        <w:ind w:left="5520" w:hanging="4830" w:hangingChars="230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 xml:space="preserve">6. 本承诺书自签署之日起生效。         </w:t>
      </w:r>
    </w:p>
    <w:p w14:paraId="0233E6BF">
      <w:pPr>
        <w:spacing w:line="360" w:lineRule="auto"/>
        <w:ind w:firstLine="4200" w:firstLineChars="2000"/>
        <w:rPr>
          <w:rFonts w:hint="eastAsia" w:ascii="微软雅黑" w:hAnsi="微软雅黑" w:eastAsia="微软雅黑" w:cs="微软雅黑"/>
          <w:color w:val="auto"/>
          <w:sz w:val="21"/>
          <w:szCs w:val="24"/>
        </w:rPr>
      </w:pPr>
    </w:p>
    <w:p w14:paraId="011099E1">
      <w:pPr>
        <w:spacing w:line="360" w:lineRule="auto"/>
        <w:ind w:left="0" w:leftChars="0" w:firstLine="0" w:firstLineChars="0"/>
        <w:rPr>
          <w:rFonts w:hint="eastAsia" w:ascii="微软雅黑" w:hAnsi="微软雅黑" w:eastAsia="微软雅黑" w:cs="微软雅黑"/>
          <w:color w:val="auto"/>
          <w:sz w:val="21"/>
          <w:szCs w:val="24"/>
        </w:rPr>
      </w:pPr>
    </w:p>
    <w:p w14:paraId="4458EB05">
      <w:pPr>
        <w:spacing w:line="360" w:lineRule="auto"/>
        <w:ind w:firstLine="4200" w:firstLineChars="2000"/>
        <w:rPr>
          <w:rFonts w:hint="eastAsia" w:ascii="微软雅黑" w:hAnsi="微软雅黑" w:eastAsia="微软雅黑" w:cs="微软雅黑"/>
          <w:color w:val="auto"/>
          <w:sz w:val="21"/>
          <w:szCs w:val="24"/>
        </w:rPr>
      </w:pPr>
    </w:p>
    <w:p w14:paraId="2B51F859">
      <w:pPr>
        <w:spacing w:line="360" w:lineRule="auto"/>
        <w:ind w:firstLine="4200" w:firstLineChars="200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单位（公章）</w:t>
      </w:r>
    </w:p>
    <w:p w14:paraId="27E3F790">
      <w:pPr>
        <w:spacing w:line="360" w:lineRule="auto"/>
        <w:ind w:right="840" w:firstLine="4200" w:firstLineChars="2000"/>
        <w:outlineLvl w:val="0"/>
        <w:rPr>
          <w:rFonts w:hint="eastAsia" w:ascii="微软雅黑" w:hAnsi="微软雅黑" w:eastAsia="微软雅黑" w:cs="微软雅黑"/>
          <w:color w:val="auto"/>
          <w:sz w:val="21"/>
          <w:szCs w:val="24"/>
        </w:rPr>
      </w:pPr>
      <w:bookmarkStart w:id="60" w:name="_Toc1434524458"/>
      <w:bookmarkStart w:id="61" w:name="_Toc2078091956"/>
      <w:r>
        <w:rPr>
          <w:rFonts w:hint="eastAsia" w:ascii="微软雅黑" w:hAnsi="微软雅黑" w:eastAsia="微软雅黑" w:cs="微软雅黑"/>
          <w:color w:val="auto"/>
          <w:sz w:val="21"/>
          <w:szCs w:val="24"/>
        </w:rPr>
        <w:t>法定代表人或授权代理人（签名）</w:t>
      </w:r>
      <w:bookmarkEnd w:id="60"/>
      <w:bookmarkEnd w:id="61"/>
    </w:p>
    <w:p w14:paraId="37359AC3">
      <w:pPr>
        <w:spacing w:line="360" w:lineRule="auto"/>
        <w:ind w:right="840" w:firstLine="4200" w:firstLineChars="200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日 期：   年  月     日</w:t>
      </w:r>
    </w:p>
    <w:p w14:paraId="710D9C7C">
      <w:pPr>
        <w:spacing w:line="360" w:lineRule="auto"/>
        <w:rPr>
          <w:rFonts w:hint="eastAsia" w:ascii="微软雅黑" w:hAnsi="微软雅黑" w:eastAsia="微软雅黑" w:cs="微软雅黑"/>
          <w:color w:val="auto"/>
          <w:sz w:val="20"/>
          <w:szCs w:val="22"/>
        </w:rPr>
        <w:sectPr>
          <w:footerReference r:id="rId13" w:type="first"/>
          <w:footerReference r:id="rId12" w:type="default"/>
          <w:pgSz w:w="11906" w:h="16838"/>
          <w:pgMar w:top="1440" w:right="987" w:bottom="1440" w:left="1440" w:header="851" w:footer="992" w:gutter="0"/>
          <w:pgNumType w:start="8"/>
          <w:cols w:space="720" w:num="1"/>
          <w:titlePg/>
          <w:docGrid w:type="lines" w:linePitch="312" w:charSpace="0"/>
        </w:sectPr>
      </w:pPr>
    </w:p>
    <w:p w14:paraId="16191211">
      <w:pPr>
        <w:ind w:left="0" w:leftChars="0" w:firstLine="0" w:firstLineChars="0"/>
        <w:outlineLvl w:val="0"/>
        <w:rPr>
          <w:rFonts w:hint="eastAsia" w:ascii="微软雅黑" w:hAnsi="微软雅黑" w:eastAsia="微软雅黑" w:cs="微软雅黑"/>
          <w:b/>
          <w:color w:val="auto"/>
          <w:sz w:val="22"/>
          <w:szCs w:val="28"/>
        </w:rPr>
      </w:pPr>
      <w:bookmarkStart w:id="62" w:name="_Toc253660737"/>
      <w:bookmarkStart w:id="63" w:name="_Toc1964953331"/>
      <w:r>
        <w:rPr>
          <w:rFonts w:hint="eastAsia" w:ascii="微软雅黑" w:hAnsi="微软雅黑" w:eastAsia="微软雅黑" w:cs="微软雅黑"/>
          <w:b/>
          <w:color w:val="auto"/>
          <w:sz w:val="22"/>
          <w:szCs w:val="28"/>
        </w:rPr>
        <w:t>附件4：承运商评分表</w:t>
      </w:r>
      <w:bookmarkEnd w:id="62"/>
      <w:bookmarkEnd w:id="63"/>
    </w:p>
    <w:tbl>
      <w:tblPr>
        <w:tblW w:w="961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12"/>
        <w:gridCol w:w="1427"/>
        <w:gridCol w:w="1763"/>
        <w:gridCol w:w="1350"/>
        <w:gridCol w:w="1950"/>
        <w:gridCol w:w="1412"/>
      </w:tblGrid>
      <w:tr w14:paraId="0288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61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12A7B06B">
            <w:pPr>
              <w:keepNext w:val="0"/>
              <w:keepLines w:val="0"/>
              <w:widowControl/>
              <w:suppressLineNumbers w:val="0"/>
              <w:jc w:val="center"/>
              <w:textAlignment w:val="center"/>
              <w:rPr>
                <w:rFonts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2025年物流承运商评分表</w:t>
            </w:r>
          </w:p>
        </w:tc>
      </w:tr>
      <w:tr w14:paraId="47E2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71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E9315F">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评分项目</w:t>
            </w:r>
          </w:p>
        </w:tc>
        <w:tc>
          <w:tcPr>
            <w:tcW w:w="14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8573ED">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权重</w:t>
            </w: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2B2FF8">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评审项目</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90F152">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分值</w:t>
            </w:r>
          </w:p>
        </w:tc>
        <w:tc>
          <w:tcPr>
            <w:tcW w:w="19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340928">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评分标准说明</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A4849E">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分值</w:t>
            </w:r>
          </w:p>
        </w:tc>
      </w:tr>
      <w:tr w14:paraId="6714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restart"/>
            <w:tcBorders>
              <w:top w:val="nil"/>
              <w:left w:val="single" w:color="000000" w:sz="8" w:space="0"/>
              <w:bottom w:val="nil"/>
              <w:right w:val="single" w:color="000000" w:sz="8" w:space="0"/>
            </w:tcBorders>
            <w:shd w:val="clear" w:color="auto" w:fill="FFFFFF"/>
            <w:vAlign w:val="center"/>
          </w:tcPr>
          <w:p w14:paraId="646222C7">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商务评审</w:t>
            </w:r>
          </w:p>
        </w:tc>
        <w:tc>
          <w:tcPr>
            <w:tcW w:w="1427" w:type="dxa"/>
            <w:vMerge w:val="restart"/>
            <w:tcBorders>
              <w:top w:val="nil"/>
              <w:left w:val="single" w:color="000000" w:sz="8" w:space="0"/>
              <w:bottom w:val="single" w:color="000000" w:sz="8" w:space="0"/>
              <w:right w:val="nil"/>
            </w:tcBorders>
            <w:shd w:val="clear" w:color="auto" w:fill="FFFFFF"/>
            <w:vAlign w:val="center"/>
          </w:tcPr>
          <w:p w14:paraId="33F424FE">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50%</w:t>
            </w:r>
          </w:p>
        </w:tc>
        <w:tc>
          <w:tcPr>
            <w:tcW w:w="1763" w:type="dxa"/>
            <w:tcBorders>
              <w:top w:val="nil"/>
              <w:left w:val="single" w:color="000000" w:sz="8" w:space="0"/>
              <w:bottom w:val="single" w:color="000000" w:sz="8" w:space="0"/>
              <w:right w:val="single" w:color="000000" w:sz="8" w:space="0"/>
            </w:tcBorders>
            <w:shd w:val="clear" w:color="auto" w:fill="FFFFFF"/>
            <w:vAlign w:val="center"/>
          </w:tcPr>
          <w:p w14:paraId="2E49B258">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报价</w:t>
            </w:r>
          </w:p>
        </w:tc>
        <w:tc>
          <w:tcPr>
            <w:tcW w:w="1350" w:type="dxa"/>
            <w:tcBorders>
              <w:top w:val="nil"/>
              <w:left w:val="single" w:color="000000" w:sz="8" w:space="0"/>
              <w:bottom w:val="single" w:color="000000" w:sz="8" w:space="0"/>
              <w:right w:val="single" w:color="000000" w:sz="8" w:space="0"/>
            </w:tcBorders>
            <w:shd w:val="clear" w:color="auto" w:fill="FFFFFF"/>
            <w:vAlign w:val="center"/>
          </w:tcPr>
          <w:p w14:paraId="0A6FBD0E">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100</w:t>
            </w:r>
          </w:p>
        </w:tc>
        <w:tc>
          <w:tcPr>
            <w:tcW w:w="1950" w:type="dxa"/>
            <w:tcBorders>
              <w:top w:val="nil"/>
              <w:left w:val="nil"/>
              <w:bottom w:val="nil"/>
              <w:right w:val="single" w:color="000000" w:sz="8" w:space="0"/>
            </w:tcBorders>
            <w:shd w:val="clear" w:color="auto" w:fill="FFFFFF"/>
            <w:vAlign w:val="center"/>
          </w:tcPr>
          <w:p w14:paraId="1C6B39B2">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公式：（区域合计最低报价÷区域各个报价）*100*区域占比+（区域合计最低报价÷区域各个报价）*100*区域占比......</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3F88AC">
            <w:pPr>
              <w:rPr>
                <w:rFonts w:hint="eastAsia" w:ascii="微软雅黑" w:hAnsi="微软雅黑" w:eastAsia="微软雅黑" w:cs="微软雅黑"/>
                <w:i w:val="0"/>
                <w:iCs w:val="0"/>
                <w:color w:val="auto"/>
                <w:sz w:val="21"/>
                <w:szCs w:val="21"/>
                <w:u w:val="none"/>
              </w:rPr>
            </w:pPr>
          </w:p>
        </w:tc>
      </w:tr>
      <w:tr w14:paraId="06EB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continue"/>
            <w:tcBorders>
              <w:top w:val="nil"/>
              <w:left w:val="single" w:color="000000" w:sz="8" w:space="0"/>
              <w:bottom w:val="nil"/>
              <w:right w:val="single" w:color="000000" w:sz="8" w:space="0"/>
            </w:tcBorders>
            <w:shd w:val="clear" w:color="auto" w:fill="FFFFFF"/>
            <w:vAlign w:val="center"/>
          </w:tcPr>
          <w:p w14:paraId="17802309">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single" w:color="000000" w:sz="8" w:space="0"/>
              <w:right w:val="nil"/>
            </w:tcBorders>
            <w:shd w:val="clear" w:color="auto" w:fill="FFFFFF"/>
            <w:vAlign w:val="center"/>
          </w:tcPr>
          <w:p w14:paraId="4A16362D">
            <w:pPr>
              <w:jc w:val="center"/>
              <w:rPr>
                <w:rFonts w:hint="eastAsia" w:ascii="微软雅黑" w:hAnsi="微软雅黑" w:eastAsia="微软雅黑" w:cs="微软雅黑"/>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781525">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注册资本</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E3C392">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5</w:t>
            </w:r>
          </w:p>
        </w:tc>
        <w:tc>
          <w:tcPr>
            <w:tcW w:w="1950" w:type="dxa"/>
            <w:tcBorders>
              <w:top w:val="nil"/>
              <w:left w:val="nil"/>
              <w:bottom w:val="nil"/>
              <w:right w:val="single" w:color="000000" w:sz="8" w:space="0"/>
            </w:tcBorders>
            <w:shd w:val="clear" w:color="auto" w:fill="FFFFFF"/>
            <w:vAlign w:val="center"/>
          </w:tcPr>
          <w:p w14:paraId="3D530822">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注册资本：低于500万得3分，500万-2000万得4分,2000万以上5分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A9DF5B">
            <w:pPr>
              <w:rPr>
                <w:rFonts w:hint="eastAsia" w:ascii="微软雅黑" w:hAnsi="微软雅黑" w:eastAsia="微软雅黑" w:cs="微软雅黑"/>
                <w:i w:val="0"/>
                <w:iCs w:val="0"/>
                <w:color w:val="auto"/>
                <w:sz w:val="21"/>
                <w:szCs w:val="21"/>
                <w:u w:val="none"/>
              </w:rPr>
            </w:pPr>
          </w:p>
        </w:tc>
      </w:tr>
      <w:tr w14:paraId="7AF5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continue"/>
            <w:tcBorders>
              <w:top w:val="nil"/>
              <w:left w:val="single" w:color="000000" w:sz="8" w:space="0"/>
              <w:bottom w:val="nil"/>
              <w:right w:val="single" w:color="000000" w:sz="8" w:space="0"/>
            </w:tcBorders>
            <w:shd w:val="clear" w:color="auto" w:fill="FFFFFF"/>
            <w:vAlign w:val="center"/>
          </w:tcPr>
          <w:p w14:paraId="4C22786F">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single" w:color="000000" w:sz="8" w:space="0"/>
              <w:right w:val="nil"/>
            </w:tcBorders>
            <w:shd w:val="clear" w:color="auto" w:fill="FFFFFF"/>
            <w:vAlign w:val="center"/>
          </w:tcPr>
          <w:p w14:paraId="4B7FD9B6">
            <w:pPr>
              <w:jc w:val="center"/>
              <w:rPr>
                <w:rFonts w:hint="eastAsia" w:ascii="微软雅黑" w:hAnsi="微软雅黑" w:eastAsia="微软雅黑" w:cs="微软雅黑"/>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5BCC2C">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财务报表</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D9D25D">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10</w:t>
            </w:r>
          </w:p>
        </w:tc>
        <w:tc>
          <w:tcPr>
            <w:tcW w:w="1950" w:type="dxa"/>
            <w:tcBorders>
              <w:top w:val="nil"/>
              <w:left w:val="nil"/>
              <w:bottom w:val="nil"/>
              <w:right w:val="single" w:color="000000" w:sz="8" w:space="0"/>
            </w:tcBorders>
            <w:shd w:val="clear" w:color="auto" w:fill="FFFFFF"/>
            <w:vAlign w:val="center"/>
          </w:tcPr>
          <w:p w14:paraId="482B9C6E">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根据投标人提供近三年度经审计的财务报表反映情况好的，得10分；一般，得6分；不好或未提供者得0分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F412E4">
            <w:pPr>
              <w:rPr>
                <w:rFonts w:hint="eastAsia" w:ascii="微软雅黑" w:hAnsi="微软雅黑" w:eastAsia="微软雅黑" w:cs="微软雅黑"/>
                <w:i w:val="0"/>
                <w:iCs w:val="0"/>
                <w:color w:val="auto"/>
                <w:sz w:val="21"/>
                <w:szCs w:val="21"/>
                <w:u w:val="none"/>
              </w:rPr>
            </w:pPr>
          </w:p>
        </w:tc>
      </w:tr>
      <w:tr w14:paraId="4A0B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continue"/>
            <w:tcBorders>
              <w:top w:val="nil"/>
              <w:left w:val="single" w:color="000000" w:sz="8" w:space="0"/>
              <w:bottom w:val="nil"/>
              <w:right w:val="single" w:color="000000" w:sz="8" w:space="0"/>
            </w:tcBorders>
            <w:shd w:val="clear" w:color="auto" w:fill="FFFFFF"/>
            <w:vAlign w:val="center"/>
          </w:tcPr>
          <w:p w14:paraId="483B0BD9">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single" w:color="000000" w:sz="8" w:space="0"/>
              <w:right w:val="nil"/>
            </w:tcBorders>
            <w:shd w:val="clear" w:color="auto" w:fill="FFFFFF"/>
            <w:vAlign w:val="center"/>
          </w:tcPr>
          <w:p w14:paraId="509F78F9">
            <w:pPr>
              <w:jc w:val="center"/>
              <w:rPr>
                <w:rFonts w:hint="eastAsia" w:ascii="微软雅黑" w:hAnsi="微软雅黑" w:eastAsia="微软雅黑" w:cs="微软雅黑"/>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F6C349">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保险情况</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98EDA1">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5</w:t>
            </w:r>
          </w:p>
        </w:tc>
        <w:tc>
          <w:tcPr>
            <w:tcW w:w="1950" w:type="dxa"/>
            <w:tcBorders>
              <w:top w:val="nil"/>
              <w:left w:val="nil"/>
              <w:bottom w:val="nil"/>
              <w:right w:val="single" w:color="000000" w:sz="8" w:space="0"/>
            </w:tcBorders>
            <w:shd w:val="clear" w:color="auto" w:fill="FFFFFF"/>
            <w:vAlign w:val="center"/>
          </w:tcPr>
          <w:p w14:paraId="1C48AF23">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自有司机保险缴纳及车辆参保情况。全部参保得5分，部分参保得2分，未参保得0分。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8FD3356">
            <w:pPr>
              <w:rPr>
                <w:rFonts w:hint="eastAsia" w:ascii="微软雅黑" w:hAnsi="微软雅黑" w:eastAsia="微软雅黑" w:cs="微软雅黑"/>
                <w:i w:val="0"/>
                <w:iCs w:val="0"/>
                <w:color w:val="auto"/>
                <w:sz w:val="21"/>
                <w:szCs w:val="21"/>
                <w:u w:val="none"/>
              </w:rPr>
            </w:pPr>
          </w:p>
        </w:tc>
      </w:tr>
      <w:tr w14:paraId="08B2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12" w:type="dxa"/>
            <w:vMerge w:val="continue"/>
            <w:tcBorders>
              <w:top w:val="nil"/>
              <w:left w:val="single" w:color="000000" w:sz="8" w:space="0"/>
              <w:bottom w:val="nil"/>
              <w:right w:val="single" w:color="000000" w:sz="8" w:space="0"/>
            </w:tcBorders>
            <w:shd w:val="clear" w:color="auto" w:fill="FFFFFF"/>
            <w:vAlign w:val="center"/>
          </w:tcPr>
          <w:p w14:paraId="4536BE82">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single" w:color="000000" w:sz="8" w:space="0"/>
              <w:right w:val="nil"/>
            </w:tcBorders>
            <w:shd w:val="clear" w:color="auto" w:fill="FFFFFF"/>
            <w:vAlign w:val="center"/>
          </w:tcPr>
          <w:p w14:paraId="56E83A28">
            <w:pPr>
              <w:jc w:val="center"/>
              <w:rPr>
                <w:rFonts w:hint="eastAsia" w:ascii="微软雅黑" w:hAnsi="微软雅黑" w:eastAsia="微软雅黑" w:cs="微软雅黑"/>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40178B">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小计：</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2CABC1">
            <w:pPr>
              <w:jc w:val="center"/>
              <w:rPr>
                <w:rFonts w:hint="eastAsia" w:ascii="微软雅黑" w:hAnsi="微软雅黑" w:eastAsia="微软雅黑" w:cs="微软雅黑"/>
                <w:i w:val="0"/>
                <w:iCs w:val="0"/>
                <w:color w:val="auto"/>
                <w:sz w:val="21"/>
                <w:szCs w:val="21"/>
                <w:u w:val="none"/>
              </w:rPr>
            </w:pPr>
          </w:p>
        </w:tc>
        <w:tc>
          <w:tcPr>
            <w:tcW w:w="1950" w:type="dxa"/>
            <w:tcBorders>
              <w:top w:val="nil"/>
              <w:left w:val="nil"/>
              <w:bottom w:val="single" w:color="000000" w:sz="8" w:space="0"/>
              <w:right w:val="single" w:color="000000" w:sz="8" w:space="0"/>
            </w:tcBorders>
            <w:shd w:val="clear" w:color="auto" w:fill="FFFFFF"/>
            <w:vAlign w:val="center"/>
          </w:tcPr>
          <w:p w14:paraId="29E76187">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商务标小计得分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F2ABD0">
            <w:pPr>
              <w:rPr>
                <w:rFonts w:hint="eastAsia" w:ascii="微软雅黑" w:hAnsi="微软雅黑" w:eastAsia="微软雅黑" w:cs="微软雅黑"/>
                <w:i w:val="0"/>
                <w:iCs w:val="0"/>
                <w:color w:val="auto"/>
                <w:sz w:val="21"/>
                <w:szCs w:val="21"/>
                <w:u w:val="none"/>
              </w:rPr>
            </w:pPr>
          </w:p>
        </w:tc>
      </w:tr>
      <w:tr w14:paraId="70ED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712" w:type="dxa"/>
            <w:vMerge w:val="restart"/>
            <w:tcBorders>
              <w:top w:val="single" w:color="000000" w:sz="8" w:space="0"/>
              <w:left w:val="single" w:color="000000" w:sz="8" w:space="0"/>
              <w:bottom w:val="nil"/>
              <w:right w:val="single" w:color="000000" w:sz="8" w:space="0"/>
            </w:tcBorders>
            <w:shd w:val="clear" w:color="auto" w:fill="FFFFFF"/>
            <w:vAlign w:val="center"/>
          </w:tcPr>
          <w:p w14:paraId="4C7C4043">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技术评审</w:t>
            </w:r>
          </w:p>
        </w:tc>
        <w:tc>
          <w:tcPr>
            <w:tcW w:w="1427" w:type="dxa"/>
            <w:vMerge w:val="restart"/>
            <w:tcBorders>
              <w:top w:val="nil"/>
              <w:left w:val="single" w:color="000000" w:sz="8" w:space="0"/>
              <w:bottom w:val="nil"/>
              <w:right w:val="nil"/>
            </w:tcBorders>
            <w:shd w:val="clear" w:color="auto" w:fill="FFFFFF"/>
            <w:vAlign w:val="center"/>
          </w:tcPr>
          <w:p w14:paraId="4EDAF13D">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50%</w:t>
            </w:r>
          </w:p>
        </w:tc>
        <w:tc>
          <w:tcPr>
            <w:tcW w:w="176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EC246D5">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信誉及车辆资源状况</w:t>
            </w:r>
          </w:p>
        </w:tc>
        <w:tc>
          <w:tcPr>
            <w:tcW w:w="13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9DADA9D">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15</w:t>
            </w:r>
          </w:p>
        </w:tc>
        <w:tc>
          <w:tcPr>
            <w:tcW w:w="1950" w:type="dxa"/>
            <w:tcBorders>
              <w:top w:val="nil"/>
              <w:left w:val="nil"/>
              <w:bottom w:val="nil"/>
              <w:right w:val="single" w:color="000000" w:sz="8" w:space="0"/>
            </w:tcBorders>
            <w:shd w:val="clear" w:color="auto" w:fill="FFFFFF"/>
            <w:vAlign w:val="center"/>
          </w:tcPr>
          <w:p w14:paraId="34F0DFDD">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获得过单位或行业机构颁发的相关荣誉得3分，未获得即0分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C24E8C">
            <w:pPr>
              <w:rPr>
                <w:rFonts w:hint="eastAsia" w:ascii="微软雅黑" w:hAnsi="微软雅黑" w:eastAsia="微软雅黑" w:cs="微软雅黑"/>
                <w:i w:val="0"/>
                <w:iCs w:val="0"/>
                <w:color w:val="auto"/>
                <w:sz w:val="21"/>
                <w:szCs w:val="21"/>
                <w:u w:val="none"/>
              </w:rPr>
            </w:pPr>
          </w:p>
        </w:tc>
      </w:tr>
      <w:tr w14:paraId="7E5C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090A43B0">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1A355AFE">
            <w:pPr>
              <w:jc w:val="center"/>
              <w:rPr>
                <w:rFonts w:hint="eastAsia" w:ascii="微软雅黑" w:hAnsi="微软雅黑" w:eastAsia="微软雅黑" w:cs="微软雅黑"/>
                <w:i w:val="0"/>
                <w:iCs w:val="0"/>
                <w:color w:val="auto"/>
                <w:sz w:val="21"/>
                <w:szCs w:val="21"/>
                <w:u w:val="none"/>
              </w:rPr>
            </w:pPr>
          </w:p>
        </w:tc>
        <w:tc>
          <w:tcPr>
            <w:tcW w:w="1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6C53AE">
            <w:pPr>
              <w:jc w:val="center"/>
              <w:rPr>
                <w:rFonts w:hint="eastAsia" w:ascii="微软雅黑" w:hAnsi="微软雅黑" w:eastAsia="微软雅黑" w:cs="微软雅黑"/>
                <w:i w:val="0"/>
                <w:iCs w:val="0"/>
                <w:color w:val="auto"/>
                <w:sz w:val="21"/>
                <w:szCs w:val="21"/>
                <w:u w:val="none"/>
              </w:rPr>
            </w:pPr>
          </w:p>
        </w:tc>
        <w:tc>
          <w:tcPr>
            <w:tcW w:w="13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4BCD45">
            <w:pPr>
              <w:jc w:val="center"/>
              <w:rPr>
                <w:rFonts w:hint="eastAsia" w:ascii="微软雅黑" w:hAnsi="微软雅黑" w:eastAsia="微软雅黑" w:cs="微软雅黑"/>
                <w:i w:val="0"/>
                <w:iCs w:val="0"/>
                <w:color w:val="auto"/>
                <w:sz w:val="21"/>
                <w:szCs w:val="21"/>
                <w:u w:val="none"/>
              </w:rPr>
            </w:pPr>
          </w:p>
        </w:tc>
        <w:tc>
          <w:tcPr>
            <w:tcW w:w="1950" w:type="dxa"/>
            <w:tcBorders>
              <w:top w:val="nil"/>
              <w:left w:val="nil"/>
              <w:bottom w:val="nil"/>
              <w:right w:val="single" w:color="000000" w:sz="8" w:space="0"/>
            </w:tcBorders>
            <w:shd w:val="clear" w:color="auto" w:fill="FFFFFF"/>
            <w:vAlign w:val="center"/>
          </w:tcPr>
          <w:p w14:paraId="11FF4807">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可运营于对应投标项目的自有车辆少于10辆得3分，大于10辆得12分。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8DBBE6">
            <w:pPr>
              <w:rPr>
                <w:rFonts w:hint="eastAsia" w:ascii="微软雅黑" w:hAnsi="微软雅黑" w:eastAsia="微软雅黑" w:cs="微软雅黑"/>
                <w:i w:val="0"/>
                <w:iCs w:val="0"/>
                <w:color w:val="auto"/>
                <w:sz w:val="21"/>
                <w:szCs w:val="21"/>
                <w:u w:val="none"/>
              </w:rPr>
            </w:pPr>
          </w:p>
        </w:tc>
      </w:tr>
      <w:tr w14:paraId="3A0E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108F1438">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407A17CC">
            <w:pPr>
              <w:jc w:val="center"/>
              <w:rPr>
                <w:rFonts w:hint="eastAsia" w:ascii="微软雅黑" w:hAnsi="微软雅黑" w:eastAsia="微软雅黑" w:cs="微软雅黑"/>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1206A1">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业绩案例</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F919BB">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10</w:t>
            </w:r>
          </w:p>
        </w:tc>
        <w:tc>
          <w:tcPr>
            <w:tcW w:w="1950" w:type="dxa"/>
            <w:tcBorders>
              <w:top w:val="nil"/>
              <w:left w:val="nil"/>
              <w:bottom w:val="nil"/>
              <w:right w:val="single" w:color="000000" w:sz="8" w:space="0"/>
            </w:tcBorders>
            <w:shd w:val="clear" w:color="auto" w:fill="FFFFFF"/>
            <w:vAlign w:val="center"/>
          </w:tcPr>
          <w:p w14:paraId="05C840E4">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近三年具有食品行业类似项目业绩，提供3个以上的业绩得5分，每增加1个加1分，最高10分。（具有合同，技术协议）</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59CC02">
            <w:pPr>
              <w:rPr>
                <w:rFonts w:hint="eastAsia" w:ascii="微软雅黑" w:hAnsi="微软雅黑" w:eastAsia="微软雅黑" w:cs="微软雅黑"/>
                <w:i w:val="0"/>
                <w:iCs w:val="0"/>
                <w:color w:val="auto"/>
                <w:sz w:val="21"/>
                <w:szCs w:val="21"/>
                <w:u w:val="none"/>
              </w:rPr>
            </w:pPr>
          </w:p>
        </w:tc>
      </w:tr>
      <w:tr w14:paraId="67F2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5564B099">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541D9C06">
            <w:pPr>
              <w:jc w:val="center"/>
              <w:rPr>
                <w:rFonts w:hint="eastAsia" w:ascii="微软雅黑" w:hAnsi="微软雅黑" w:eastAsia="微软雅黑" w:cs="微软雅黑"/>
                <w:i w:val="0"/>
                <w:iCs w:val="0"/>
                <w:color w:val="auto"/>
                <w:sz w:val="21"/>
                <w:szCs w:val="21"/>
                <w:u w:val="none"/>
              </w:rPr>
            </w:pPr>
          </w:p>
        </w:tc>
        <w:tc>
          <w:tcPr>
            <w:tcW w:w="176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5DC49AD">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售后服务承诺</w:t>
            </w:r>
          </w:p>
        </w:tc>
        <w:tc>
          <w:tcPr>
            <w:tcW w:w="13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F2125C6">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10</w:t>
            </w:r>
          </w:p>
        </w:tc>
        <w:tc>
          <w:tcPr>
            <w:tcW w:w="1950" w:type="dxa"/>
            <w:tcBorders>
              <w:top w:val="nil"/>
              <w:left w:val="nil"/>
              <w:bottom w:val="nil"/>
              <w:right w:val="single" w:color="000000" w:sz="8" w:space="0"/>
            </w:tcBorders>
            <w:shd w:val="clear" w:color="auto" w:fill="FFFFFF"/>
            <w:vAlign w:val="center"/>
          </w:tcPr>
          <w:p w14:paraId="1EF192A8">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1、培训计划详细、目标科学、标准合理  0-2分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B98B74">
            <w:pPr>
              <w:rPr>
                <w:rFonts w:hint="eastAsia" w:ascii="微软雅黑" w:hAnsi="微软雅黑" w:eastAsia="微软雅黑" w:cs="微软雅黑"/>
                <w:i w:val="0"/>
                <w:iCs w:val="0"/>
                <w:color w:val="auto"/>
                <w:sz w:val="21"/>
                <w:szCs w:val="21"/>
                <w:u w:val="none"/>
              </w:rPr>
            </w:pPr>
          </w:p>
        </w:tc>
      </w:tr>
      <w:tr w14:paraId="0A66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1D456E6D">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5846E2EE">
            <w:pPr>
              <w:jc w:val="center"/>
              <w:rPr>
                <w:rFonts w:hint="eastAsia" w:ascii="微软雅黑" w:hAnsi="微软雅黑" w:eastAsia="微软雅黑" w:cs="微软雅黑"/>
                <w:i w:val="0"/>
                <w:iCs w:val="0"/>
                <w:color w:val="auto"/>
                <w:sz w:val="21"/>
                <w:szCs w:val="21"/>
                <w:u w:val="none"/>
              </w:rPr>
            </w:pPr>
          </w:p>
        </w:tc>
        <w:tc>
          <w:tcPr>
            <w:tcW w:w="1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FD57C8">
            <w:pPr>
              <w:jc w:val="center"/>
              <w:rPr>
                <w:rFonts w:hint="eastAsia" w:ascii="微软雅黑" w:hAnsi="微软雅黑" w:eastAsia="微软雅黑" w:cs="微软雅黑"/>
                <w:i w:val="0"/>
                <w:iCs w:val="0"/>
                <w:color w:val="auto"/>
                <w:sz w:val="21"/>
                <w:szCs w:val="21"/>
                <w:u w:val="none"/>
              </w:rPr>
            </w:pPr>
          </w:p>
        </w:tc>
        <w:tc>
          <w:tcPr>
            <w:tcW w:w="13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00921D">
            <w:pPr>
              <w:jc w:val="center"/>
              <w:rPr>
                <w:rFonts w:hint="eastAsia" w:ascii="微软雅黑" w:hAnsi="微软雅黑" w:eastAsia="微软雅黑" w:cs="微软雅黑"/>
                <w:i w:val="0"/>
                <w:iCs w:val="0"/>
                <w:color w:val="auto"/>
                <w:sz w:val="21"/>
                <w:szCs w:val="21"/>
                <w:u w:val="none"/>
              </w:rPr>
            </w:pPr>
          </w:p>
        </w:tc>
        <w:tc>
          <w:tcPr>
            <w:tcW w:w="1950" w:type="dxa"/>
            <w:tcBorders>
              <w:top w:val="nil"/>
              <w:left w:val="nil"/>
              <w:bottom w:val="nil"/>
              <w:right w:val="single" w:color="000000" w:sz="8" w:space="0"/>
            </w:tcBorders>
            <w:shd w:val="clear" w:color="auto" w:fill="FFFFFF"/>
            <w:vAlign w:val="center"/>
          </w:tcPr>
          <w:p w14:paraId="52A8C10A">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2、相关配送解决方案、服务的计划切合项目实际、可信、服务较好 0-2分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5D6DE0">
            <w:pPr>
              <w:rPr>
                <w:rFonts w:hint="eastAsia" w:ascii="微软雅黑" w:hAnsi="微软雅黑" w:eastAsia="微软雅黑" w:cs="微软雅黑"/>
                <w:i w:val="0"/>
                <w:iCs w:val="0"/>
                <w:color w:val="auto"/>
                <w:sz w:val="21"/>
                <w:szCs w:val="21"/>
                <w:u w:val="none"/>
              </w:rPr>
            </w:pPr>
          </w:p>
        </w:tc>
      </w:tr>
      <w:tr w14:paraId="2F6C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396A25C6">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09508E53">
            <w:pPr>
              <w:jc w:val="center"/>
              <w:rPr>
                <w:rFonts w:hint="eastAsia" w:ascii="微软雅黑" w:hAnsi="微软雅黑" w:eastAsia="微软雅黑" w:cs="微软雅黑"/>
                <w:i w:val="0"/>
                <w:iCs w:val="0"/>
                <w:color w:val="auto"/>
                <w:sz w:val="21"/>
                <w:szCs w:val="21"/>
                <w:u w:val="none"/>
              </w:rPr>
            </w:pPr>
          </w:p>
        </w:tc>
        <w:tc>
          <w:tcPr>
            <w:tcW w:w="1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139032">
            <w:pPr>
              <w:jc w:val="center"/>
              <w:rPr>
                <w:rFonts w:hint="eastAsia" w:ascii="微软雅黑" w:hAnsi="微软雅黑" w:eastAsia="微软雅黑" w:cs="微软雅黑"/>
                <w:i w:val="0"/>
                <w:iCs w:val="0"/>
                <w:color w:val="auto"/>
                <w:sz w:val="21"/>
                <w:szCs w:val="21"/>
                <w:u w:val="none"/>
              </w:rPr>
            </w:pPr>
          </w:p>
        </w:tc>
        <w:tc>
          <w:tcPr>
            <w:tcW w:w="13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73A751">
            <w:pPr>
              <w:jc w:val="center"/>
              <w:rPr>
                <w:rFonts w:hint="eastAsia" w:ascii="微软雅黑" w:hAnsi="微软雅黑" w:eastAsia="微软雅黑" w:cs="微软雅黑"/>
                <w:i w:val="0"/>
                <w:iCs w:val="0"/>
                <w:color w:val="auto"/>
                <w:sz w:val="21"/>
                <w:szCs w:val="21"/>
                <w:u w:val="none"/>
              </w:rPr>
            </w:pPr>
          </w:p>
        </w:tc>
        <w:tc>
          <w:tcPr>
            <w:tcW w:w="1950" w:type="dxa"/>
            <w:tcBorders>
              <w:top w:val="nil"/>
              <w:left w:val="nil"/>
              <w:bottom w:val="nil"/>
              <w:right w:val="single" w:color="000000" w:sz="8" w:space="0"/>
            </w:tcBorders>
            <w:shd w:val="clear" w:color="auto" w:fill="FFFFFF"/>
            <w:vAlign w:val="center"/>
          </w:tcPr>
          <w:p w14:paraId="78506CBF">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3、售后服务的组织机构、人员配备、响应时间，措施具体有实施保障，违约、客户投诉等有经济处罚承诺；0-2分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75CC6C7">
            <w:pPr>
              <w:rPr>
                <w:rFonts w:hint="eastAsia" w:ascii="微软雅黑" w:hAnsi="微软雅黑" w:eastAsia="微软雅黑" w:cs="微软雅黑"/>
                <w:i w:val="0"/>
                <w:iCs w:val="0"/>
                <w:color w:val="auto"/>
                <w:sz w:val="21"/>
                <w:szCs w:val="21"/>
                <w:u w:val="none"/>
              </w:rPr>
            </w:pPr>
          </w:p>
        </w:tc>
      </w:tr>
      <w:tr w14:paraId="09CB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4BE0D357">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16DBCF41">
            <w:pPr>
              <w:jc w:val="center"/>
              <w:rPr>
                <w:rFonts w:hint="eastAsia" w:ascii="微软雅黑" w:hAnsi="微软雅黑" w:eastAsia="微软雅黑" w:cs="微软雅黑"/>
                <w:i w:val="0"/>
                <w:iCs w:val="0"/>
                <w:color w:val="auto"/>
                <w:sz w:val="21"/>
                <w:szCs w:val="21"/>
                <w:u w:val="none"/>
              </w:rPr>
            </w:pPr>
          </w:p>
        </w:tc>
        <w:tc>
          <w:tcPr>
            <w:tcW w:w="1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694DD5">
            <w:pPr>
              <w:jc w:val="center"/>
              <w:rPr>
                <w:rFonts w:hint="eastAsia" w:ascii="微软雅黑" w:hAnsi="微软雅黑" w:eastAsia="微软雅黑" w:cs="微软雅黑"/>
                <w:i w:val="0"/>
                <w:iCs w:val="0"/>
                <w:color w:val="auto"/>
                <w:sz w:val="21"/>
                <w:szCs w:val="21"/>
                <w:u w:val="none"/>
              </w:rPr>
            </w:pPr>
          </w:p>
        </w:tc>
        <w:tc>
          <w:tcPr>
            <w:tcW w:w="13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65E71D">
            <w:pPr>
              <w:jc w:val="center"/>
              <w:rPr>
                <w:rFonts w:hint="eastAsia" w:ascii="微软雅黑" w:hAnsi="微软雅黑" w:eastAsia="微软雅黑" w:cs="微软雅黑"/>
                <w:i w:val="0"/>
                <w:iCs w:val="0"/>
                <w:color w:val="auto"/>
                <w:sz w:val="21"/>
                <w:szCs w:val="21"/>
                <w:u w:val="none"/>
              </w:rPr>
            </w:pPr>
          </w:p>
        </w:tc>
        <w:tc>
          <w:tcPr>
            <w:tcW w:w="1950" w:type="dxa"/>
            <w:tcBorders>
              <w:top w:val="nil"/>
              <w:left w:val="nil"/>
              <w:bottom w:val="nil"/>
              <w:right w:val="single" w:color="000000" w:sz="8" w:space="0"/>
            </w:tcBorders>
            <w:shd w:val="clear" w:color="auto" w:fill="FFFFFF"/>
            <w:vAlign w:val="center"/>
          </w:tcPr>
          <w:p w14:paraId="4425E59B">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4、司机工资及时发放，无拖欠记录，0-2分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6C2072">
            <w:pPr>
              <w:rPr>
                <w:rFonts w:hint="eastAsia" w:ascii="微软雅黑" w:hAnsi="微软雅黑" w:eastAsia="微软雅黑" w:cs="微软雅黑"/>
                <w:i w:val="0"/>
                <w:iCs w:val="0"/>
                <w:color w:val="auto"/>
                <w:sz w:val="21"/>
                <w:szCs w:val="21"/>
                <w:u w:val="none"/>
              </w:rPr>
            </w:pPr>
          </w:p>
        </w:tc>
      </w:tr>
      <w:tr w14:paraId="25D1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49D3F7C2">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446D97A1">
            <w:pPr>
              <w:jc w:val="center"/>
              <w:rPr>
                <w:rFonts w:hint="eastAsia" w:ascii="微软雅黑" w:hAnsi="微软雅黑" w:eastAsia="微软雅黑" w:cs="微软雅黑"/>
                <w:i w:val="0"/>
                <w:iCs w:val="0"/>
                <w:color w:val="auto"/>
                <w:sz w:val="21"/>
                <w:szCs w:val="21"/>
                <w:u w:val="none"/>
              </w:rPr>
            </w:pPr>
          </w:p>
        </w:tc>
        <w:tc>
          <w:tcPr>
            <w:tcW w:w="1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CD8625">
            <w:pPr>
              <w:jc w:val="center"/>
              <w:rPr>
                <w:rFonts w:hint="eastAsia" w:ascii="微软雅黑" w:hAnsi="微软雅黑" w:eastAsia="微软雅黑" w:cs="微软雅黑"/>
                <w:i w:val="0"/>
                <w:iCs w:val="0"/>
                <w:color w:val="auto"/>
                <w:sz w:val="21"/>
                <w:szCs w:val="21"/>
                <w:u w:val="none"/>
              </w:rPr>
            </w:pPr>
          </w:p>
        </w:tc>
        <w:tc>
          <w:tcPr>
            <w:tcW w:w="13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2FF310">
            <w:pPr>
              <w:jc w:val="center"/>
              <w:rPr>
                <w:rFonts w:hint="eastAsia" w:ascii="微软雅黑" w:hAnsi="微软雅黑" w:eastAsia="微软雅黑" w:cs="微软雅黑"/>
                <w:i w:val="0"/>
                <w:iCs w:val="0"/>
                <w:color w:val="auto"/>
                <w:sz w:val="21"/>
                <w:szCs w:val="21"/>
                <w:u w:val="none"/>
              </w:rPr>
            </w:pPr>
          </w:p>
        </w:tc>
        <w:tc>
          <w:tcPr>
            <w:tcW w:w="1950" w:type="dxa"/>
            <w:tcBorders>
              <w:top w:val="nil"/>
              <w:left w:val="nil"/>
              <w:bottom w:val="nil"/>
              <w:right w:val="single" w:color="000000" w:sz="8" w:space="0"/>
            </w:tcBorders>
            <w:shd w:val="clear" w:color="auto" w:fill="FFFFFF"/>
            <w:vAlign w:val="center"/>
          </w:tcPr>
          <w:p w14:paraId="7CC059AB">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5、确定为投标人的配送差异，理赔时效：即时理赔处理，得2分，未即时理赔处理得0分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568CC0">
            <w:pPr>
              <w:rPr>
                <w:rFonts w:hint="eastAsia" w:ascii="微软雅黑" w:hAnsi="微软雅黑" w:eastAsia="微软雅黑" w:cs="微软雅黑"/>
                <w:i w:val="0"/>
                <w:iCs w:val="0"/>
                <w:color w:val="auto"/>
                <w:sz w:val="21"/>
                <w:szCs w:val="21"/>
                <w:u w:val="none"/>
              </w:rPr>
            </w:pPr>
          </w:p>
        </w:tc>
      </w:tr>
      <w:tr w14:paraId="368D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78AEF864">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75FB2B8A">
            <w:pPr>
              <w:jc w:val="center"/>
              <w:rPr>
                <w:rFonts w:hint="eastAsia" w:ascii="微软雅黑" w:hAnsi="微软雅黑" w:eastAsia="微软雅黑" w:cs="微软雅黑"/>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6E0C28">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运营方案</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97B7E7">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25</w:t>
            </w:r>
          </w:p>
        </w:tc>
        <w:tc>
          <w:tcPr>
            <w:tcW w:w="1950" w:type="dxa"/>
            <w:tcBorders>
              <w:top w:val="nil"/>
              <w:left w:val="nil"/>
              <w:bottom w:val="nil"/>
              <w:right w:val="single" w:color="000000" w:sz="8" w:space="0"/>
            </w:tcBorders>
            <w:shd w:val="clear" w:color="auto" w:fill="FFFFFF"/>
            <w:vAlign w:val="center"/>
          </w:tcPr>
          <w:p w14:paraId="56C70C91">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关于配送方案中配送时效、回单、配送差错、在途破损、丢失、退货回收等关键服务指标，在满足招标文件的基础上，提供更优化的解决方案。基础分15分，各投标人横向比较0~10分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AE82E4">
            <w:pPr>
              <w:rPr>
                <w:rFonts w:hint="eastAsia" w:ascii="微软雅黑" w:hAnsi="微软雅黑" w:eastAsia="微软雅黑" w:cs="微软雅黑"/>
                <w:i w:val="0"/>
                <w:iCs w:val="0"/>
                <w:color w:val="auto"/>
                <w:sz w:val="21"/>
                <w:szCs w:val="21"/>
                <w:u w:val="none"/>
              </w:rPr>
            </w:pPr>
          </w:p>
        </w:tc>
      </w:tr>
      <w:tr w14:paraId="4697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743DBB15">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0D2C2722">
            <w:pPr>
              <w:jc w:val="center"/>
              <w:rPr>
                <w:rFonts w:hint="eastAsia" w:ascii="微软雅黑" w:hAnsi="微软雅黑" w:eastAsia="微软雅黑" w:cs="微软雅黑"/>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CDABA5">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紧急服务响应承诺</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77A55A">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15</w:t>
            </w:r>
          </w:p>
        </w:tc>
        <w:tc>
          <w:tcPr>
            <w:tcW w:w="1950" w:type="dxa"/>
            <w:tcBorders>
              <w:top w:val="nil"/>
              <w:left w:val="nil"/>
              <w:bottom w:val="nil"/>
              <w:right w:val="single" w:color="000000" w:sz="8" w:space="0"/>
            </w:tcBorders>
            <w:shd w:val="clear" w:color="auto" w:fill="FFFFFF"/>
            <w:vAlign w:val="center"/>
          </w:tcPr>
          <w:p w14:paraId="0B9CBAB4">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投标人承诺：配送业务用车：满足度100%，一小时内即时响应，得15分，满足度达100%但无法即时响应，每晚1小时扣2分扣完为止。无法满足得0分。（此承诺项在中标企业后续业务中进行绩效考核）</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8681CD">
            <w:pPr>
              <w:rPr>
                <w:rFonts w:hint="eastAsia" w:ascii="微软雅黑" w:hAnsi="微软雅黑" w:eastAsia="微软雅黑" w:cs="微软雅黑"/>
                <w:i w:val="0"/>
                <w:iCs w:val="0"/>
                <w:color w:val="auto"/>
                <w:sz w:val="21"/>
                <w:szCs w:val="21"/>
                <w:u w:val="none"/>
              </w:rPr>
            </w:pPr>
          </w:p>
        </w:tc>
      </w:tr>
      <w:tr w14:paraId="7853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296EFB82">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629FD343">
            <w:pPr>
              <w:jc w:val="center"/>
              <w:rPr>
                <w:rFonts w:hint="eastAsia" w:ascii="微软雅黑" w:hAnsi="微软雅黑" w:eastAsia="微软雅黑" w:cs="微软雅黑"/>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AB9B6B">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述标情况</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3873BF">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5</w:t>
            </w:r>
          </w:p>
        </w:tc>
        <w:tc>
          <w:tcPr>
            <w:tcW w:w="1950" w:type="dxa"/>
            <w:tcBorders>
              <w:top w:val="nil"/>
              <w:left w:val="nil"/>
              <w:bottom w:val="nil"/>
              <w:right w:val="single" w:color="000000" w:sz="8" w:space="0"/>
            </w:tcBorders>
            <w:shd w:val="clear" w:color="auto" w:fill="FFFFFF"/>
            <w:vAlign w:val="center"/>
          </w:tcPr>
          <w:p w14:paraId="3F1815FA">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现场述标人的述标情况：述标要求，阐述逻辑清晰，感情饱满，0-5分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614267">
            <w:pPr>
              <w:rPr>
                <w:rFonts w:hint="eastAsia" w:ascii="微软雅黑" w:hAnsi="微软雅黑" w:eastAsia="微软雅黑" w:cs="微软雅黑"/>
                <w:i w:val="0"/>
                <w:iCs w:val="0"/>
                <w:color w:val="auto"/>
                <w:sz w:val="21"/>
                <w:szCs w:val="21"/>
                <w:u w:val="none"/>
              </w:rPr>
            </w:pPr>
          </w:p>
        </w:tc>
      </w:tr>
      <w:tr w14:paraId="3A22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712" w:type="dxa"/>
            <w:vMerge w:val="continue"/>
            <w:tcBorders>
              <w:top w:val="single" w:color="000000" w:sz="8" w:space="0"/>
              <w:left w:val="single" w:color="000000" w:sz="8" w:space="0"/>
              <w:bottom w:val="nil"/>
              <w:right w:val="single" w:color="000000" w:sz="8" w:space="0"/>
            </w:tcBorders>
            <w:shd w:val="clear" w:color="auto" w:fill="FFFFFF"/>
            <w:vAlign w:val="center"/>
          </w:tcPr>
          <w:p w14:paraId="2D49A58D">
            <w:pPr>
              <w:jc w:val="center"/>
              <w:rPr>
                <w:rFonts w:hint="eastAsia" w:ascii="微软雅黑" w:hAnsi="微软雅黑" w:eastAsia="微软雅黑" w:cs="微软雅黑"/>
                <w:b/>
                <w:bCs/>
                <w:i w:val="0"/>
                <w:iCs w:val="0"/>
                <w:color w:val="auto"/>
                <w:sz w:val="21"/>
                <w:szCs w:val="21"/>
                <w:u w:val="none"/>
              </w:rPr>
            </w:pPr>
          </w:p>
        </w:tc>
        <w:tc>
          <w:tcPr>
            <w:tcW w:w="1427" w:type="dxa"/>
            <w:vMerge w:val="continue"/>
            <w:tcBorders>
              <w:top w:val="nil"/>
              <w:left w:val="single" w:color="000000" w:sz="8" w:space="0"/>
              <w:bottom w:val="nil"/>
              <w:right w:val="nil"/>
            </w:tcBorders>
            <w:shd w:val="clear" w:color="auto" w:fill="FFFFFF"/>
            <w:vAlign w:val="center"/>
          </w:tcPr>
          <w:p w14:paraId="0E587989">
            <w:pPr>
              <w:jc w:val="center"/>
              <w:rPr>
                <w:rFonts w:hint="eastAsia" w:ascii="微软雅黑" w:hAnsi="微软雅黑" w:eastAsia="微软雅黑" w:cs="微软雅黑"/>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921C63">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得分小计：</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E93AB0">
            <w:pPr>
              <w:jc w:val="center"/>
              <w:rPr>
                <w:rFonts w:hint="eastAsia" w:ascii="微软雅黑" w:hAnsi="微软雅黑" w:eastAsia="微软雅黑" w:cs="微软雅黑"/>
                <w:i w:val="0"/>
                <w:iCs w:val="0"/>
                <w:color w:val="auto"/>
                <w:sz w:val="21"/>
                <w:szCs w:val="21"/>
                <w:u w:val="none"/>
              </w:rPr>
            </w:pPr>
          </w:p>
        </w:tc>
        <w:tc>
          <w:tcPr>
            <w:tcW w:w="1950" w:type="dxa"/>
            <w:tcBorders>
              <w:top w:val="nil"/>
              <w:left w:val="nil"/>
              <w:bottom w:val="nil"/>
              <w:right w:val="single" w:color="000000" w:sz="8" w:space="0"/>
            </w:tcBorders>
            <w:shd w:val="clear" w:color="auto" w:fill="FFFFFF"/>
            <w:vAlign w:val="center"/>
          </w:tcPr>
          <w:p w14:paraId="17243F85">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技术标小计得分</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E8E9FA">
            <w:pPr>
              <w:rPr>
                <w:rFonts w:hint="eastAsia" w:ascii="微软雅黑" w:hAnsi="微软雅黑" w:eastAsia="微软雅黑" w:cs="微软雅黑"/>
                <w:i w:val="0"/>
                <w:iCs w:val="0"/>
                <w:color w:val="auto"/>
                <w:sz w:val="21"/>
                <w:szCs w:val="21"/>
                <w:u w:val="none"/>
              </w:rPr>
            </w:pPr>
          </w:p>
        </w:tc>
      </w:tr>
      <w:tr w14:paraId="1FB3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712" w:type="dxa"/>
            <w:tcBorders>
              <w:top w:val="nil"/>
              <w:left w:val="single" w:color="000000" w:sz="8" w:space="0"/>
              <w:bottom w:val="single" w:color="000000" w:sz="8" w:space="0"/>
              <w:right w:val="single" w:color="000000" w:sz="8" w:space="0"/>
            </w:tcBorders>
            <w:shd w:val="clear" w:color="auto" w:fill="FFFFFF"/>
            <w:vAlign w:val="center"/>
          </w:tcPr>
          <w:p w14:paraId="33D98704">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附加项目</w:t>
            </w:r>
          </w:p>
        </w:tc>
        <w:tc>
          <w:tcPr>
            <w:tcW w:w="1427" w:type="dxa"/>
            <w:tcBorders>
              <w:top w:val="nil"/>
              <w:left w:val="single" w:color="000000" w:sz="8" w:space="0"/>
              <w:bottom w:val="single" w:color="000000" w:sz="8" w:space="0"/>
              <w:right w:val="nil"/>
            </w:tcBorders>
            <w:shd w:val="clear" w:color="auto" w:fill="FFFFFF"/>
            <w:vAlign w:val="center"/>
          </w:tcPr>
          <w:p w14:paraId="45F9E3DE">
            <w:pPr>
              <w:jc w:val="center"/>
              <w:rPr>
                <w:rFonts w:hint="eastAsia" w:ascii="微软雅黑" w:hAnsi="微软雅黑" w:eastAsia="微软雅黑" w:cs="微软雅黑"/>
                <w:b/>
                <w:bCs/>
                <w:i w:val="0"/>
                <w:iCs w:val="0"/>
                <w:color w:val="auto"/>
                <w:sz w:val="21"/>
                <w:szCs w:val="21"/>
                <w:u w:val="none"/>
              </w:rPr>
            </w:pPr>
          </w:p>
        </w:tc>
        <w:tc>
          <w:tcPr>
            <w:tcW w:w="17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5D71A6">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配送时效承诺</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A0407D">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5</w:t>
            </w:r>
          </w:p>
        </w:tc>
        <w:tc>
          <w:tcPr>
            <w:tcW w:w="1950" w:type="dxa"/>
            <w:tcBorders>
              <w:top w:val="nil"/>
              <w:left w:val="nil"/>
              <w:bottom w:val="single" w:color="000000" w:sz="8" w:space="0"/>
              <w:right w:val="single" w:color="000000" w:sz="8" w:space="0"/>
            </w:tcBorders>
            <w:shd w:val="clear" w:color="auto" w:fill="FFFFFF"/>
            <w:vAlign w:val="center"/>
          </w:tcPr>
          <w:p w14:paraId="5C0D752D">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按照承诺时效准时送达得分5分，每晚12小时扣2分（省外除外），省外每晚24小时扣2分，扣完为止。</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EE0D06">
            <w:pPr>
              <w:rPr>
                <w:rFonts w:hint="eastAsia" w:ascii="微软雅黑" w:hAnsi="微软雅黑" w:eastAsia="微软雅黑" w:cs="微软雅黑"/>
                <w:i w:val="0"/>
                <w:iCs w:val="0"/>
                <w:color w:val="auto"/>
                <w:sz w:val="21"/>
                <w:szCs w:val="21"/>
                <w:u w:val="none"/>
              </w:rPr>
            </w:pPr>
          </w:p>
        </w:tc>
      </w:tr>
      <w:tr w14:paraId="797D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4902" w:type="dxa"/>
            <w:gridSpan w:val="3"/>
            <w:tcBorders>
              <w:top w:val="single" w:color="000000" w:sz="8" w:space="0"/>
              <w:left w:val="single" w:color="000000" w:sz="8" w:space="0"/>
              <w:bottom w:val="nil"/>
              <w:right w:val="nil"/>
            </w:tcBorders>
            <w:shd w:val="clear" w:color="auto" w:fill="FFFFFF"/>
            <w:vAlign w:val="center"/>
          </w:tcPr>
          <w:p w14:paraId="5470D9A8">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bdr w:val="none" w:color="auto" w:sz="0" w:space="0"/>
                <w:lang w:val="en-US" w:eastAsia="zh-CN" w:bidi="ar"/>
              </w:rPr>
              <w:t>总计：</w:t>
            </w:r>
          </w:p>
        </w:tc>
        <w:tc>
          <w:tcPr>
            <w:tcW w:w="1350" w:type="dxa"/>
            <w:tcBorders>
              <w:top w:val="nil"/>
              <w:left w:val="nil"/>
              <w:bottom w:val="nil"/>
              <w:right w:val="nil"/>
            </w:tcBorders>
            <w:shd w:val="clear" w:color="auto" w:fill="FFFFFF"/>
            <w:vAlign w:val="center"/>
          </w:tcPr>
          <w:p w14:paraId="54F0866C">
            <w:pPr>
              <w:rPr>
                <w:rFonts w:hint="eastAsia" w:ascii="微软雅黑" w:hAnsi="微软雅黑" w:eastAsia="微软雅黑" w:cs="微软雅黑"/>
                <w:i w:val="0"/>
                <w:iCs w:val="0"/>
                <w:color w:val="auto"/>
                <w:sz w:val="21"/>
                <w:szCs w:val="21"/>
                <w:u w:val="none"/>
              </w:rPr>
            </w:pPr>
          </w:p>
        </w:tc>
        <w:tc>
          <w:tcPr>
            <w:tcW w:w="1950" w:type="dxa"/>
            <w:tcBorders>
              <w:top w:val="single" w:color="000000" w:sz="8" w:space="0"/>
              <w:left w:val="nil"/>
              <w:bottom w:val="nil"/>
              <w:right w:val="single" w:color="000000" w:sz="8" w:space="0"/>
            </w:tcBorders>
            <w:shd w:val="clear" w:color="auto" w:fill="FFFFFF"/>
            <w:vAlign w:val="center"/>
          </w:tcPr>
          <w:p w14:paraId="45DEE1D9">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公式：总分 = 商务评分合计*权重 +  技术评分合计*权重+附加项目*权重</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C1CD5E">
            <w:pPr>
              <w:rPr>
                <w:rFonts w:hint="eastAsia" w:ascii="微软雅黑" w:hAnsi="微软雅黑" w:eastAsia="微软雅黑" w:cs="微软雅黑"/>
                <w:i w:val="0"/>
                <w:iCs w:val="0"/>
                <w:color w:val="auto"/>
                <w:sz w:val="21"/>
                <w:szCs w:val="21"/>
                <w:u w:val="none"/>
              </w:rPr>
            </w:pPr>
          </w:p>
        </w:tc>
      </w:tr>
      <w:tr w14:paraId="5FA0C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8202"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747E114">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bdr w:val="none" w:color="auto" w:sz="0" w:space="0"/>
                <w:lang w:val="en-US" w:eastAsia="zh-CN" w:bidi="ar"/>
              </w:rPr>
              <w:t xml:space="preserve">【评分人】：      </w:t>
            </w:r>
            <w:r>
              <w:rPr>
                <w:rFonts w:hint="eastAsia" w:ascii="微软雅黑" w:hAnsi="微软雅黑" w:eastAsia="微软雅黑" w:cs="微软雅黑"/>
                <w:i w:val="0"/>
                <w:iCs w:val="0"/>
                <w:color w:val="auto"/>
                <w:kern w:val="0"/>
                <w:sz w:val="21"/>
                <w:szCs w:val="21"/>
                <w:u w:val="none"/>
                <w:bdr w:val="none" w:color="auto" w:sz="0" w:space="0"/>
                <w:lang w:val="en-US" w:eastAsia="zh-CN" w:bidi="ar"/>
              </w:rPr>
              <w:br w:type="textWrapping"/>
            </w:r>
            <w:r>
              <w:rPr>
                <w:rFonts w:hint="eastAsia" w:ascii="微软雅黑" w:hAnsi="微软雅黑" w:eastAsia="微软雅黑" w:cs="微软雅黑"/>
                <w:i w:val="0"/>
                <w:iCs w:val="0"/>
                <w:color w:val="auto"/>
                <w:kern w:val="0"/>
                <w:sz w:val="21"/>
                <w:szCs w:val="21"/>
                <w:u w:val="none"/>
                <w:bdr w:val="none" w:color="auto" w:sz="0" w:space="0"/>
                <w:lang w:val="en-US" w:eastAsia="zh-CN" w:bidi="ar"/>
              </w:rPr>
              <w:t>【评分部门】：</w:t>
            </w:r>
            <w:r>
              <w:rPr>
                <w:rFonts w:hint="eastAsia" w:ascii="微软雅黑" w:hAnsi="微软雅黑" w:eastAsia="微软雅黑" w:cs="微软雅黑"/>
                <w:i w:val="0"/>
                <w:iCs w:val="0"/>
                <w:color w:val="auto"/>
                <w:kern w:val="0"/>
                <w:sz w:val="21"/>
                <w:szCs w:val="21"/>
                <w:u w:val="none"/>
                <w:bdr w:val="none" w:color="auto" w:sz="0" w:space="0"/>
                <w:lang w:val="en-US" w:eastAsia="zh-CN" w:bidi="ar"/>
              </w:rPr>
              <w:br w:type="textWrapping"/>
            </w:r>
            <w:r>
              <w:rPr>
                <w:rFonts w:hint="eastAsia" w:ascii="微软雅黑" w:hAnsi="微软雅黑" w:eastAsia="微软雅黑" w:cs="微软雅黑"/>
                <w:i w:val="0"/>
                <w:iCs w:val="0"/>
                <w:color w:val="auto"/>
                <w:kern w:val="0"/>
                <w:sz w:val="21"/>
                <w:szCs w:val="21"/>
                <w:u w:val="none"/>
                <w:bdr w:val="none" w:color="auto" w:sz="0" w:space="0"/>
                <w:lang w:val="en-US" w:eastAsia="zh-CN" w:bidi="ar"/>
              </w:rPr>
              <w:t>【评分时间】：</w:t>
            </w:r>
          </w:p>
        </w:tc>
        <w:tc>
          <w:tcPr>
            <w:tcW w:w="141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B9D6E2">
            <w:pPr>
              <w:rPr>
                <w:rFonts w:hint="eastAsia" w:ascii="微软雅黑" w:hAnsi="微软雅黑" w:eastAsia="微软雅黑" w:cs="微软雅黑"/>
                <w:i w:val="0"/>
                <w:iCs w:val="0"/>
                <w:color w:val="auto"/>
                <w:sz w:val="21"/>
                <w:szCs w:val="21"/>
                <w:u w:val="none"/>
              </w:rPr>
            </w:pPr>
          </w:p>
        </w:tc>
      </w:tr>
    </w:tbl>
    <w:p w14:paraId="00D4D1A9">
      <w:pPr>
        <w:ind w:left="0" w:leftChars="0" w:firstLine="0" w:firstLineChars="0"/>
        <w:rPr>
          <w:rFonts w:hint="eastAsia" w:ascii="微软雅黑" w:hAnsi="微软雅黑" w:eastAsia="微软雅黑" w:cs="微软雅黑"/>
          <w:b/>
          <w:color w:val="auto"/>
          <w:sz w:val="20"/>
          <w:szCs w:val="22"/>
        </w:rPr>
      </w:pPr>
    </w:p>
    <w:p w14:paraId="45526C66">
      <w:pPr>
        <w:ind w:left="0" w:leftChars="0" w:firstLine="0" w:firstLineChars="0"/>
        <w:outlineLvl w:val="0"/>
        <w:rPr>
          <w:rFonts w:hint="eastAsia" w:ascii="微软雅黑" w:hAnsi="微软雅黑" w:eastAsia="微软雅黑" w:cs="微软雅黑"/>
          <w:b/>
          <w:color w:val="auto"/>
          <w:sz w:val="21"/>
          <w:szCs w:val="24"/>
        </w:rPr>
      </w:pPr>
      <w:bookmarkStart w:id="64" w:name="_Toc520967464"/>
      <w:bookmarkStart w:id="65" w:name="_Toc967110551"/>
      <w:r>
        <w:rPr>
          <w:rFonts w:hint="eastAsia" w:ascii="微软雅黑" w:hAnsi="微软雅黑" w:eastAsia="微软雅黑" w:cs="微软雅黑"/>
          <w:b/>
          <w:color w:val="auto"/>
          <w:sz w:val="21"/>
          <w:szCs w:val="24"/>
        </w:rPr>
        <w:t>附件5：《承运商报价模板》详见相关文档</w:t>
      </w:r>
      <w:bookmarkEnd w:id="64"/>
      <w:bookmarkEnd w:id="65"/>
    </w:p>
    <w:p w14:paraId="6B15AFC3">
      <w:pPr>
        <w:ind w:left="0" w:leftChars="0" w:firstLine="0" w:firstLineChars="0"/>
        <w:outlineLvl w:val="0"/>
        <w:rPr>
          <w:rFonts w:hint="eastAsia" w:ascii="微软雅黑" w:hAnsi="微软雅黑" w:eastAsia="微软雅黑" w:cs="微软雅黑"/>
          <w:b/>
          <w:color w:val="auto"/>
          <w:sz w:val="21"/>
          <w:szCs w:val="24"/>
        </w:rPr>
      </w:pPr>
      <w:bookmarkStart w:id="66" w:name="_Toc609338629"/>
      <w:bookmarkStart w:id="67" w:name="_Toc2070790161"/>
      <w:r>
        <w:rPr>
          <w:rFonts w:hint="eastAsia" w:ascii="微软雅黑" w:hAnsi="微软雅黑" w:eastAsia="微软雅黑" w:cs="微软雅黑"/>
          <w:b/>
          <w:color w:val="auto"/>
          <w:sz w:val="21"/>
          <w:szCs w:val="24"/>
        </w:rPr>
        <w:t>附件6：《承运商KPI考核管理办法》详见相关文档</w:t>
      </w:r>
      <w:bookmarkEnd w:id="66"/>
      <w:bookmarkEnd w:id="67"/>
    </w:p>
    <w:p w14:paraId="42B64219">
      <w:pPr>
        <w:ind w:left="0" w:leftChars="0" w:firstLine="0" w:firstLineChars="0"/>
        <w:outlineLvl w:val="0"/>
        <w:rPr>
          <w:rFonts w:hint="eastAsia" w:ascii="微软雅黑" w:hAnsi="微软雅黑" w:eastAsia="微软雅黑" w:cs="微软雅黑"/>
          <w:b/>
          <w:color w:val="auto"/>
          <w:sz w:val="20"/>
          <w:szCs w:val="22"/>
        </w:rPr>
      </w:pPr>
      <w:bookmarkStart w:id="68" w:name="_Toc1650252645"/>
      <w:bookmarkStart w:id="69" w:name="_Toc1952308707"/>
      <w:r>
        <w:rPr>
          <w:rFonts w:hint="eastAsia" w:ascii="微软雅黑" w:hAnsi="微软雅黑" w:eastAsia="微软雅黑" w:cs="微软雅黑"/>
          <w:b/>
          <w:color w:val="auto"/>
          <w:sz w:val="21"/>
          <w:szCs w:val="24"/>
        </w:rPr>
        <w:t>附件7：《承运商KPI考核表》详见相关文档</w:t>
      </w:r>
      <w:bookmarkEnd w:id="68"/>
      <w:bookmarkEnd w:id="69"/>
    </w:p>
    <w:sectPr>
      <w:footerReference r:id="rId15" w:type="first"/>
      <w:footerReference r:id="rId14" w:type="default"/>
      <w:pgSz w:w="11906" w:h="16838"/>
      <w:pgMar w:top="1440" w:right="1080" w:bottom="1440" w:left="1080" w:header="851" w:footer="992" w:gutter="0"/>
      <w:pgNumType w:start="21"/>
      <w:cols w:space="720" w:num="1"/>
      <w:titlePg/>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旗黑-55简">
    <w:altName w:val="黑体"/>
    <w:panose1 w:val="00020600040101010101"/>
    <w:charset w:val="80"/>
    <w:family w:val="roman"/>
    <w:pitch w:val="default"/>
    <w:sig w:usb0="00000000" w:usb1="00000000" w:usb2="00000016" w:usb3="00000000" w:csb0="40020001" w:csb1="C0D60000"/>
  </w:font>
  <w:font w:name="仓耳渔阳体 W05">
    <w:altName w:val="宋体"/>
    <w:panose1 w:val="020204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EB52">
    <w:pPr>
      <w:pStyle w:val="5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9686B">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A9686B">
                    <w:pPr>
                      <w:pStyle w:val="55"/>
                    </w:pPr>
                    <w:r>
                      <w:fldChar w:fldCharType="begin"/>
                    </w:r>
                    <w:r>
                      <w:instrText xml:space="preserve"> PAGE  \* MERGEFORMAT </w:instrText>
                    </w:r>
                    <w:r>
                      <w:fldChar w:fldCharType="separate"/>
                    </w:r>
                    <w:r>
                      <w:t>1</w:t>
                    </w:r>
                    <w:r>
                      <w:fldChar w:fldCharType="end"/>
                    </w:r>
                  </w:p>
                </w:txbxContent>
              </v:textbox>
            </v:shape>
          </w:pict>
        </mc:Fallback>
      </mc:AlternateContent>
    </w:r>
  </w:p>
  <w:p w14:paraId="6B75C159">
    <w:pPr>
      <w:pStyle w:val="5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CCF6">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AA0FD">
                          <w:pPr>
                            <w:pStyle w:val="5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2DAA0FD">
                    <w:pPr>
                      <w:pStyle w:val="5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8720">
    <w:pPr>
      <w:pStyle w:val="55"/>
      <w:framePr w:wrap="around" w:vAnchor="text" w:hAnchor="margin" w:xAlign="right" w:y="1"/>
      <w:rPr>
        <w:rStyle w:val="92"/>
      </w:rPr>
    </w:pPr>
    <w:r>
      <w:fldChar w:fldCharType="begin"/>
    </w:r>
    <w:r>
      <w:rPr>
        <w:rStyle w:val="92"/>
      </w:rPr>
      <w:instrText xml:space="preserve">PAGE  </w:instrText>
    </w:r>
    <w:r>
      <w:fldChar w:fldCharType="separate"/>
    </w:r>
    <w:r>
      <w:rPr>
        <w:rStyle w:val="92"/>
      </w:rPr>
      <w:t>0</w:t>
    </w:r>
    <w:r>
      <w:fldChar w:fldCharType="end"/>
    </w:r>
  </w:p>
  <w:p w14:paraId="24A50392">
    <w:pPr>
      <w:pStyle w:val="5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B51F">
    <w:pPr>
      <w:pStyle w:val="55"/>
      <w:ind w:firstLine="360" w:firstLineChars="200"/>
    </w:pPr>
    <w:r>
      <w:rPr>
        <w:rFonts w:hint="eastAsia"/>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C371">
    <w:pPr>
      <w:pStyle w:val="55"/>
      <w:rPr>
        <w:rStyle w:val="9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5CA9C">
                          <w:pPr>
                            <w:pStyle w:val="5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D5CA9C">
                    <w:pPr>
                      <w:pStyle w:val="55"/>
                    </w:pPr>
                    <w:r>
                      <w:fldChar w:fldCharType="begin"/>
                    </w:r>
                    <w:r>
                      <w:instrText xml:space="preserve"> PAGE  \* MERGEFORMAT </w:instrText>
                    </w:r>
                    <w:r>
                      <w:fldChar w:fldCharType="separate"/>
                    </w:r>
                    <w:r>
                      <w:t>19</w:t>
                    </w:r>
                    <w:r>
                      <w:fldChar w:fldCharType="end"/>
                    </w:r>
                  </w:p>
                </w:txbxContent>
              </v:textbox>
            </v:shape>
          </w:pict>
        </mc:Fallback>
      </mc:AlternateContent>
    </w:r>
  </w:p>
  <w:p w14:paraId="399EAE80">
    <w:pPr>
      <w:pStyle w:val="55"/>
      <w:ind w:right="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16E8B">
    <w:pPr>
      <w:pStyle w:val="55"/>
      <w:framePr w:wrap="around" w:vAnchor="text" w:hAnchor="margin" w:xAlign="right" w:y="1"/>
      <w:rPr>
        <w:rStyle w:val="92"/>
      </w:rPr>
    </w:pPr>
    <w:r>
      <w:fldChar w:fldCharType="begin"/>
    </w:r>
    <w:r>
      <w:rPr>
        <w:rStyle w:val="92"/>
      </w:rPr>
      <w:instrText xml:space="preserve">PAGE  </w:instrText>
    </w:r>
    <w:r>
      <w:fldChar w:fldCharType="end"/>
    </w:r>
  </w:p>
  <w:p w14:paraId="026FCDCE">
    <w:pPr>
      <w:pStyle w:val="5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E9B1">
    <w:pPr>
      <w:pStyle w:val="55"/>
      <w:ind w:firstLine="4680" w:firstLineChars="2600"/>
    </w:pPr>
    <w:r>
      <w:rPr>
        <w:rFonts w:hint="eastAsia"/>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F287">
    <w:pPr>
      <w:pStyle w:val="55"/>
      <w:rPr>
        <w:rStyle w:val="9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4D00E">
                          <w:pPr>
                            <w:pStyle w:val="5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784D00E">
                    <w:pPr>
                      <w:pStyle w:val="55"/>
                    </w:pPr>
                    <w:r>
                      <w:fldChar w:fldCharType="begin"/>
                    </w:r>
                    <w:r>
                      <w:instrText xml:space="preserve"> PAGE  \* MERGEFORMAT </w:instrText>
                    </w:r>
                    <w:r>
                      <w:fldChar w:fldCharType="separate"/>
                    </w:r>
                    <w:r>
                      <w:t>19</w:t>
                    </w:r>
                    <w:r>
                      <w:fldChar w:fldCharType="end"/>
                    </w:r>
                  </w:p>
                </w:txbxContent>
              </v:textbox>
            </v:shape>
          </w:pict>
        </mc:Fallback>
      </mc:AlternateContent>
    </w:r>
  </w:p>
  <w:p w14:paraId="62A760DC">
    <w:pPr>
      <w:pStyle w:val="55"/>
      <w:ind w:right="360"/>
    </w:pP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2F98">
    <w:pPr>
      <w:pStyle w:val="5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57A1D">
                          <w:pPr>
                            <w:pStyle w:val="5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6457A1D">
                    <w:pPr>
                      <w:pStyle w:val="5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1A9E">
    <w:pPr>
      <w:pStyle w:val="55"/>
      <w:rPr>
        <w:rStyle w:val="9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67154">
                          <w:pPr>
                            <w:pStyle w:val="5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9967154">
                    <w:pPr>
                      <w:pStyle w:val="55"/>
                    </w:pPr>
                    <w:r>
                      <w:fldChar w:fldCharType="begin"/>
                    </w:r>
                    <w:r>
                      <w:instrText xml:space="preserve"> PAGE  \* MERGEFORMAT </w:instrText>
                    </w:r>
                    <w:r>
                      <w:fldChar w:fldCharType="separate"/>
                    </w:r>
                    <w:r>
                      <w:t>19</w:t>
                    </w:r>
                    <w:r>
                      <w:fldChar w:fldCharType="end"/>
                    </w:r>
                  </w:p>
                </w:txbxContent>
              </v:textbox>
            </v:shape>
          </w:pict>
        </mc:Fallback>
      </mc:AlternateContent>
    </w:r>
  </w:p>
  <w:p w14:paraId="02D29E91">
    <w:pPr>
      <w:pStyle w:val="55"/>
      <w:ind w:right="3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40"/>
      </w:pPr>
      <w:r>
        <w:separator/>
      </w:r>
    </w:p>
  </w:footnote>
  <w:footnote w:type="continuationSeparator" w:id="1">
    <w:p>
      <w:pPr>
        <w:spacing w:line="312" w:lineRule="auto"/>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BE03">
    <w:pPr>
      <w:pStyle w:val="57"/>
      <w:jc w:val="both"/>
      <w:rPr>
        <w:b/>
        <w:bCs/>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3A7BE"/>
    <w:multiLevelType w:val="singleLevel"/>
    <w:tmpl w:val="8EB3A7BE"/>
    <w:lvl w:ilvl="0" w:tentative="0">
      <w:start w:val="1"/>
      <w:numFmt w:val="bullet"/>
      <w:pStyle w:val="33"/>
      <w:suff w:val="space"/>
      <w:lvlText w:val="«"/>
      <w:lvlJc w:val="left"/>
      <w:pPr>
        <w:tabs>
          <w:tab w:val="left" w:pos="420"/>
        </w:tabs>
        <w:ind w:left="420" w:hanging="420"/>
      </w:pPr>
      <w:rPr>
        <w:rFonts w:hint="default" w:ascii="Wingdings" w:hAnsi="Wingdings" w:cs="Wingdings"/>
      </w:rPr>
    </w:lvl>
  </w:abstractNum>
  <w:abstractNum w:abstractNumId="1">
    <w:nsid w:val="C024AE4E"/>
    <w:multiLevelType w:val="multilevel"/>
    <w:tmpl w:val="C024AE4E"/>
    <w:lvl w:ilvl="0" w:tentative="0">
      <w:start w:val="1"/>
      <w:numFmt w:val="decimal"/>
      <w:pStyle w:val="20"/>
      <w:suff w:val="space"/>
      <w:lvlText w:val="%1."/>
      <w:lvlJc w:val="left"/>
      <w:pPr>
        <w:tabs>
          <w:tab w:val="left" w:pos="420"/>
        </w:tabs>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pStyle w:val="65"/>
      <w:suff w:val="space"/>
      <w:lvlText w:val="%1.%2.%3.%4.%5."/>
      <w:lvlJc w:val="left"/>
      <w:pPr>
        <w:tabs>
          <w:tab w:val="left" w:pos="420"/>
        </w:tabs>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D2DDC523"/>
    <w:multiLevelType w:val="multilevel"/>
    <w:tmpl w:val="D2DDC523"/>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pStyle w:val="47"/>
      <w:suff w:val="space"/>
      <w:lvlText w:val="%1.%2.%3.%4."/>
      <w:lvlJc w:val="left"/>
      <w:pPr>
        <w:tabs>
          <w:tab w:val="left" w:pos="420"/>
        </w:tabs>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D3E63345"/>
    <w:multiLevelType w:val="singleLevel"/>
    <w:tmpl w:val="D3E63345"/>
    <w:lvl w:ilvl="0" w:tentative="0">
      <w:start w:val="3"/>
      <w:numFmt w:val="chineseCounting"/>
      <w:suff w:val="nothing"/>
      <w:lvlText w:val="%1、"/>
      <w:lvlJc w:val="left"/>
      <w:rPr>
        <w:rFonts w:hint="eastAsia"/>
      </w:rPr>
    </w:lvl>
  </w:abstractNum>
  <w:abstractNum w:abstractNumId="4">
    <w:nsid w:val="EBF4E8A8"/>
    <w:multiLevelType w:val="singleLevel"/>
    <w:tmpl w:val="EBF4E8A8"/>
    <w:lvl w:ilvl="0" w:tentative="0">
      <w:start w:val="1"/>
      <w:numFmt w:val="bullet"/>
      <w:pStyle w:val="40"/>
      <w:suff w:val="space"/>
      <w:lvlText w:val="ª"/>
      <w:lvlJc w:val="left"/>
      <w:pPr>
        <w:tabs>
          <w:tab w:val="left" w:pos="420"/>
        </w:tabs>
        <w:ind w:left="420" w:hanging="420"/>
      </w:pPr>
      <w:rPr>
        <w:rFonts w:hint="default" w:ascii="Wingdings" w:hAnsi="Wingdings" w:cs="Wingdings"/>
      </w:rPr>
    </w:lvl>
  </w:abstractNum>
  <w:abstractNum w:abstractNumId="5">
    <w:nsid w:val="12D79810"/>
    <w:multiLevelType w:val="singleLevel"/>
    <w:tmpl w:val="12D79810"/>
    <w:lvl w:ilvl="0" w:tentative="0">
      <w:start w:val="1"/>
      <w:numFmt w:val="bullet"/>
      <w:pStyle w:val="46"/>
      <w:suff w:val="space"/>
      <w:lvlText w:val="­"/>
      <w:lvlJc w:val="left"/>
      <w:pPr>
        <w:tabs>
          <w:tab w:val="left" w:pos="420"/>
        </w:tabs>
        <w:ind w:left="420" w:hanging="420"/>
      </w:pPr>
      <w:rPr>
        <w:rFonts w:hint="default" w:ascii="Wingdings" w:hAnsi="Wingdings" w:cs="Wingdings"/>
      </w:rPr>
    </w:lvl>
  </w:abstractNum>
  <w:abstractNum w:abstractNumId="6">
    <w:nsid w:val="13215079"/>
    <w:multiLevelType w:val="multilevel"/>
    <w:tmpl w:val="13215079"/>
    <w:lvl w:ilvl="0" w:tentative="0">
      <w:start w:val="1"/>
      <w:numFmt w:val="decimal"/>
      <w:lvlText w:val="%1."/>
      <w:lvlJc w:val="left"/>
      <w:pPr>
        <w:ind w:left="425" w:hanging="425"/>
      </w:pPr>
      <w:rPr>
        <w:rFonts w:hint="default"/>
      </w:rPr>
    </w:lvl>
    <w:lvl w:ilvl="1" w:tentative="0">
      <w:start w:val="1"/>
      <w:numFmt w:val="decimal"/>
      <w:pStyle w:val="14"/>
      <w:suff w:val="space"/>
      <w:lvlText w:val="%1.%2."/>
      <w:lvlJc w:val="left"/>
      <w:pPr>
        <w:tabs>
          <w:tab w:val="left" w:pos="0"/>
        </w:tabs>
        <w:ind w:left="0" w:firstLine="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6FF71350"/>
    <w:multiLevelType w:val="singleLevel"/>
    <w:tmpl w:val="6FF71350"/>
    <w:lvl w:ilvl="0" w:tentative="0">
      <w:start w:val="1"/>
      <w:numFmt w:val="bullet"/>
      <w:pStyle w:val="24"/>
      <w:suff w:val="space"/>
      <w:lvlText w:val="©"/>
      <w:lvlJc w:val="left"/>
      <w:pPr>
        <w:tabs>
          <w:tab w:val="left" w:pos="420"/>
        </w:tabs>
        <w:ind w:left="420" w:hanging="420"/>
      </w:pPr>
      <w:rPr>
        <w:rFonts w:hint="default" w:ascii="Wingdings" w:hAnsi="Wingdings" w:cs="Wingdings"/>
      </w:rPr>
    </w:lvl>
  </w:abstractNum>
  <w:abstractNum w:abstractNumId="8">
    <w:nsid w:val="74BB683C"/>
    <w:multiLevelType w:val="multilevel"/>
    <w:tmpl w:val="74BB683C"/>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pStyle w:val="36"/>
      <w:suff w:val="space"/>
      <w:lvlText w:val="%1.%2.%3."/>
      <w:lvlJc w:val="left"/>
      <w:pPr>
        <w:tabs>
          <w:tab w:val="left" w:pos="420"/>
        </w:tabs>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7548EDEC"/>
    <w:multiLevelType w:val="singleLevel"/>
    <w:tmpl w:val="7548EDEC"/>
    <w:lvl w:ilvl="0" w:tentative="0">
      <w:start w:val="1"/>
      <w:numFmt w:val="bullet"/>
      <w:pStyle w:val="17"/>
      <w:suff w:val="space"/>
      <w:lvlText w:val="¬"/>
      <w:lvlJc w:val="left"/>
      <w:pPr>
        <w:tabs>
          <w:tab w:val="left" w:pos="420"/>
        </w:tabs>
        <w:ind w:left="420" w:hanging="420"/>
      </w:pPr>
      <w:rPr>
        <w:rFonts w:hint="default" w:ascii="Wingdings" w:hAnsi="Wingdings" w:cs="Wingdings"/>
      </w:rPr>
    </w:lvl>
  </w:abstractNum>
  <w:abstractNum w:abstractNumId="10">
    <w:nsid w:val="7FB16DF9"/>
    <w:multiLevelType w:val="multilevel"/>
    <w:tmpl w:val="7FB16DF9"/>
    <w:lvl w:ilvl="0" w:tentative="0">
      <w:start w:val="3"/>
      <w:numFmt w:val="decimal"/>
      <w:lvlText w:val="%1"/>
      <w:lvlJc w:val="left"/>
      <w:pPr>
        <w:ind w:left="370" w:hanging="37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6"/>
  </w:num>
  <w:num w:numId="2">
    <w:abstractNumId w:val="9"/>
  </w:num>
  <w:num w:numId="3">
    <w:abstractNumId w:val="1"/>
  </w:num>
  <w:num w:numId="4">
    <w:abstractNumId w:val="7"/>
  </w:num>
  <w:num w:numId="5">
    <w:abstractNumId w:val="0"/>
  </w:num>
  <w:num w:numId="6">
    <w:abstractNumId w:val="8"/>
  </w:num>
  <w:num w:numId="7">
    <w:abstractNumId w:val="4"/>
  </w:num>
  <w:num w:numId="8">
    <w:abstractNumId w:val="5"/>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ODIyMjEwNTBjMjcxOTgzZjhlMWU5NjYzOTc2ZjMifQ=="/>
  </w:docVars>
  <w:rsids>
    <w:rsidRoot w:val="00750C40"/>
    <w:rsid w:val="00010B89"/>
    <w:rsid w:val="00025A4A"/>
    <w:rsid w:val="00052714"/>
    <w:rsid w:val="00052967"/>
    <w:rsid w:val="00093424"/>
    <w:rsid w:val="00093A23"/>
    <w:rsid w:val="000A6DA7"/>
    <w:rsid w:val="001007EB"/>
    <w:rsid w:val="001050A0"/>
    <w:rsid w:val="00114AED"/>
    <w:rsid w:val="00133D74"/>
    <w:rsid w:val="00151DC9"/>
    <w:rsid w:val="00153493"/>
    <w:rsid w:val="00191B65"/>
    <w:rsid w:val="001C79BE"/>
    <w:rsid w:val="001E0D31"/>
    <w:rsid w:val="001E51A8"/>
    <w:rsid w:val="002031D9"/>
    <w:rsid w:val="0022088F"/>
    <w:rsid w:val="00221C2D"/>
    <w:rsid w:val="002577CA"/>
    <w:rsid w:val="00273A62"/>
    <w:rsid w:val="002766F9"/>
    <w:rsid w:val="00291D4B"/>
    <w:rsid w:val="002D71B6"/>
    <w:rsid w:val="002E14CD"/>
    <w:rsid w:val="002E5DBA"/>
    <w:rsid w:val="002F156B"/>
    <w:rsid w:val="00312DEC"/>
    <w:rsid w:val="00346234"/>
    <w:rsid w:val="0035635B"/>
    <w:rsid w:val="003948E8"/>
    <w:rsid w:val="003A3F42"/>
    <w:rsid w:val="003F1DBF"/>
    <w:rsid w:val="00412E47"/>
    <w:rsid w:val="004165A6"/>
    <w:rsid w:val="00423C6D"/>
    <w:rsid w:val="00441050"/>
    <w:rsid w:val="004454DD"/>
    <w:rsid w:val="004971E9"/>
    <w:rsid w:val="004A5EB1"/>
    <w:rsid w:val="004F25BF"/>
    <w:rsid w:val="00503628"/>
    <w:rsid w:val="00523936"/>
    <w:rsid w:val="00536FB9"/>
    <w:rsid w:val="005735A1"/>
    <w:rsid w:val="00574BD9"/>
    <w:rsid w:val="005A0DD1"/>
    <w:rsid w:val="005B0870"/>
    <w:rsid w:val="005C0A06"/>
    <w:rsid w:val="005C3FE9"/>
    <w:rsid w:val="0063426E"/>
    <w:rsid w:val="00637EE0"/>
    <w:rsid w:val="006778F1"/>
    <w:rsid w:val="006C7EE5"/>
    <w:rsid w:val="0070212A"/>
    <w:rsid w:val="007040C8"/>
    <w:rsid w:val="00726C96"/>
    <w:rsid w:val="007346AD"/>
    <w:rsid w:val="00736BE1"/>
    <w:rsid w:val="007463C0"/>
    <w:rsid w:val="00750C40"/>
    <w:rsid w:val="00767330"/>
    <w:rsid w:val="007C60EC"/>
    <w:rsid w:val="007D7E22"/>
    <w:rsid w:val="008071B1"/>
    <w:rsid w:val="0082322F"/>
    <w:rsid w:val="00836D6E"/>
    <w:rsid w:val="008958D1"/>
    <w:rsid w:val="008E4B59"/>
    <w:rsid w:val="008E5E8A"/>
    <w:rsid w:val="00915224"/>
    <w:rsid w:val="00945CA9"/>
    <w:rsid w:val="0095782C"/>
    <w:rsid w:val="009738B5"/>
    <w:rsid w:val="009B6597"/>
    <w:rsid w:val="009D5659"/>
    <w:rsid w:val="009E29DC"/>
    <w:rsid w:val="009E2FE1"/>
    <w:rsid w:val="00A30F4F"/>
    <w:rsid w:val="00A3401C"/>
    <w:rsid w:val="00A36E73"/>
    <w:rsid w:val="00A548C7"/>
    <w:rsid w:val="00A97D35"/>
    <w:rsid w:val="00AD2990"/>
    <w:rsid w:val="00B00AA2"/>
    <w:rsid w:val="00B4014C"/>
    <w:rsid w:val="00B54EA6"/>
    <w:rsid w:val="00B57BDD"/>
    <w:rsid w:val="00BB18E9"/>
    <w:rsid w:val="00BC543A"/>
    <w:rsid w:val="00C31740"/>
    <w:rsid w:val="00C42173"/>
    <w:rsid w:val="00C51EDD"/>
    <w:rsid w:val="00C53326"/>
    <w:rsid w:val="00C53337"/>
    <w:rsid w:val="00C579B2"/>
    <w:rsid w:val="00C868C7"/>
    <w:rsid w:val="00CC1CED"/>
    <w:rsid w:val="00CC41C2"/>
    <w:rsid w:val="00CF4A64"/>
    <w:rsid w:val="00D00407"/>
    <w:rsid w:val="00D14F76"/>
    <w:rsid w:val="00D2065C"/>
    <w:rsid w:val="00D460BE"/>
    <w:rsid w:val="00D61E50"/>
    <w:rsid w:val="00D62692"/>
    <w:rsid w:val="00D6425A"/>
    <w:rsid w:val="00D81CD4"/>
    <w:rsid w:val="00D861A0"/>
    <w:rsid w:val="00DA7BD1"/>
    <w:rsid w:val="00DE000C"/>
    <w:rsid w:val="00E03A5E"/>
    <w:rsid w:val="00E144C8"/>
    <w:rsid w:val="00E65651"/>
    <w:rsid w:val="00E70C17"/>
    <w:rsid w:val="00EA59F1"/>
    <w:rsid w:val="00ED5C1A"/>
    <w:rsid w:val="00ED74F7"/>
    <w:rsid w:val="00EE1A2C"/>
    <w:rsid w:val="00F44816"/>
    <w:rsid w:val="00F62D7D"/>
    <w:rsid w:val="00F70CAB"/>
    <w:rsid w:val="00F714AC"/>
    <w:rsid w:val="00FA728A"/>
    <w:rsid w:val="00FB330A"/>
    <w:rsid w:val="00FC645F"/>
    <w:rsid w:val="00FC70BC"/>
    <w:rsid w:val="00FD666C"/>
    <w:rsid w:val="00FE165E"/>
    <w:rsid w:val="00FE56D4"/>
    <w:rsid w:val="00FE7A70"/>
    <w:rsid w:val="012B0799"/>
    <w:rsid w:val="016320EC"/>
    <w:rsid w:val="02C1531D"/>
    <w:rsid w:val="075E313A"/>
    <w:rsid w:val="07944DAE"/>
    <w:rsid w:val="0EE26D46"/>
    <w:rsid w:val="10E723F2"/>
    <w:rsid w:val="11385818"/>
    <w:rsid w:val="114F61E9"/>
    <w:rsid w:val="128B3251"/>
    <w:rsid w:val="15001CD4"/>
    <w:rsid w:val="189270E7"/>
    <w:rsid w:val="18A62B93"/>
    <w:rsid w:val="19630A84"/>
    <w:rsid w:val="1D5F77B4"/>
    <w:rsid w:val="1D9E02DC"/>
    <w:rsid w:val="1F242A63"/>
    <w:rsid w:val="203C27CE"/>
    <w:rsid w:val="253F23A5"/>
    <w:rsid w:val="25707C89"/>
    <w:rsid w:val="28793E20"/>
    <w:rsid w:val="29D59F11"/>
    <w:rsid w:val="2AB7478C"/>
    <w:rsid w:val="2B9845BD"/>
    <w:rsid w:val="2BD55811"/>
    <w:rsid w:val="2BD563D4"/>
    <w:rsid w:val="2C4D0ED1"/>
    <w:rsid w:val="2C6B3A80"/>
    <w:rsid w:val="2FD71EDE"/>
    <w:rsid w:val="315A0567"/>
    <w:rsid w:val="32786EF6"/>
    <w:rsid w:val="341E4783"/>
    <w:rsid w:val="34735BC7"/>
    <w:rsid w:val="37C73167"/>
    <w:rsid w:val="3A086DB2"/>
    <w:rsid w:val="3AC16F61"/>
    <w:rsid w:val="3CFFB305"/>
    <w:rsid w:val="3D5D7415"/>
    <w:rsid w:val="40363F4D"/>
    <w:rsid w:val="41517290"/>
    <w:rsid w:val="43492497"/>
    <w:rsid w:val="43496876"/>
    <w:rsid w:val="468C48C7"/>
    <w:rsid w:val="46E14C12"/>
    <w:rsid w:val="49690EEF"/>
    <w:rsid w:val="4B3468C5"/>
    <w:rsid w:val="4CC528E0"/>
    <w:rsid w:val="4FD25A40"/>
    <w:rsid w:val="54F93A6F"/>
    <w:rsid w:val="55061EC0"/>
    <w:rsid w:val="55F06C20"/>
    <w:rsid w:val="57DD31D4"/>
    <w:rsid w:val="58BE3005"/>
    <w:rsid w:val="590429E2"/>
    <w:rsid w:val="59EA1BD8"/>
    <w:rsid w:val="5A44578C"/>
    <w:rsid w:val="5B157129"/>
    <w:rsid w:val="5B597015"/>
    <w:rsid w:val="5BFD3E45"/>
    <w:rsid w:val="5D327B1E"/>
    <w:rsid w:val="5FBC5DC5"/>
    <w:rsid w:val="60EC4488"/>
    <w:rsid w:val="61112140"/>
    <w:rsid w:val="62D91ECB"/>
    <w:rsid w:val="63BA086D"/>
    <w:rsid w:val="655F16CC"/>
    <w:rsid w:val="677F0CEF"/>
    <w:rsid w:val="69872FA0"/>
    <w:rsid w:val="6A535578"/>
    <w:rsid w:val="6B8F0831"/>
    <w:rsid w:val="6FDFC8F1"/>
    <w:rsid w:val="70932A50"/>
    <w:rsid w:val="70A33376"/>
    <w:rsid w:val="71551BD5"/>
    <w:rsid w:val="71AB5C99"/>
    <w:rsid w:val="71D21478"/>
    <w:rsid w:val="775F37AE"/>
    <w:rsid w:val="78766EF3"/>
    <w:rsid w:val="7A106FE1"/>
    <w:rsid w:val="7B332F87"/>
    <w:rsid w:val="7B871525"/>
    <w:rsid w:val="7D7358BD"/>
    <w:rsid w:val="7DA65DBA"/>
    <w:rsid w:val="7E046E5D"/>
    <w:rsid w:val="7E3A287F"/>
    <w:rsid w:val="7E9D182C"/>
    <w:rsid w:val="7F1F1008"/>
    <w:rsid w:val="AD7D1454"/>
    <w:rsid w:val="E47D13B3"/>
    <w:rsid w:val="EF5DD0AC"/>
    <w:rsid w:val="EFDF01B0"/>
    <w:rsid w:val="FC8D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ind w:firstLine="440" w:firstLineChars="200"/>
      <w:jc w:val="both"/>
    </w:pPr>
    <w:rPr>
      <w:rFonts w:ascii="汉仪旗黑-55简" w:hAnsi="汉仪旗黑-55简" w:eastAsia="汉仪旗黑-55简" w:cstheme="minorBidi"/>
      <w:kern w:val="2"/>
      <w:sz w:val="22"/>
      <w:szCs w:val="22"/>
      <w:lang w:val="en-US" w:eastAsia="zh-CN" w:bidi="ar-SA"/>
    </w:rPr>
  </w:style>
  <w:style w:type="paragraph" w:styleId="3">
    <w:name w:val="heading 1"/>
    <w:next w:val="1"/>
    <w:qFormat/>
    <w:uiPriority w:val="9"/>
    <w:pPr>
      <w:keepNext/>
      <w:keepLines/>
      <w:tabs>
        <w:tab w:val="left" w:pos="0"/>
      </w:tabs>
      <w:adjustRightInd w:val="0"/>
      <w:snapToGrid w:val="0"/>
      <w:spacing w:before="50" w:beforeLines="50" w:line="264" w:lineRule="auto"/>
      <w:outlineLvl w:val="0"/>
    </w:pPr>
    <w:rPr>
      <w:rFonts w:ascii="仓耳渔阳体 W05" w:hAnsi="仓耳渔阳体 W05" w:eastAsia="仓耳渔阳体 W05" w:cstheme="minorBidi"/>
      <w:kern w:val="44"/>
      <w:sz w:val="36"/>
      <w:szCs w:val="36"/>
      <w:lang w:val="en-US" w:eastAsia="zh-CN" w:bidi="ar-SA"/>
    </w:rPr>
  </w:style>
  <w:style w:type="paragraph" w:styleId="4">
    <w:name w:val="heading 2"/>
    <w:next w:val="1"/>
    <w:unhideWhenUsed/>
    <w:qFormat/>
    <w:uiPriority w:val="9"/>
    <w:pPr>
      <w:adjustRightInd w:val="0"/>
      <w:snapToGrid w:val="0"/>
      <w:spacing w:before="50" w:beforeLines="50" w:line="264" w:lineRule="auto"/>
      <w:outlineLvl w:val="1"/>
    </w:pPr>
    <w:rPr>
      <w:rFonts w:ascii="仓耳渔阳体 W05" w:hAnsi="仓耳渔阳体 W05" w:eastAsia="仓耳渔阳体 W05" w:cstheme="minorBidi"/>
      <w:kern w:val="2"/>
      <w:sz w:val="32"/>
      <w:szCs w:val="32"/>
      <w:lang w:val="en-US" w:eastAsia="zh-CN" w:bidi="ar-SA"/>
    </w:rPr>
  </w:style>
  <w:style w:type="paragraph" w:styleId="5">
    <w:name w:val="heading 3"/>
    <w:next w:val="1"/>
    <w:unhideWhenUsed/>
    <w:qFormat/>
    <w:uiPriority w:val="9"/>
    <w:pPr>
      <w:adjustRightInd w:val="0"/>
      <w:snapToGrid w:val="0"/>
      <w:spacing w:before="50" w:beforeLines="50" w:line="264" w:lineRule="auto"/>
      <w:outlineLvl w:val="2"/>
    </w:pPr>
    <w:rPr>
      <w:rFonts w:ascii="仓耳渔阳体 W05" w:hAnsi="仓耳渔阳体 W05" w:eastAsia="仓耳渔阳体 W05" w:cstheme="minorBidi"/>
      <w:color w:val="333333"/>
      <w:kern w:val="2"/>
      <w:sz w:val="28"/>
      <w:szCs w:val="28"/>
      <w:lang w:val="en-US" w:eastAsia="zh-CN" w:bidi="ar-SA"/>
    </w:rPr>
  </w:style>
  <w:style w:type="paragraph" w:styleId="6">
    <w:name w:val="heading 4"/>
    <w:next w:val="1"/>
    <w:unhideWhenUsed/>
    <w:qFormat/>
    <w:uiPriority w:val="9"/>
    <w:pPr>
      <w:adjustRightInd w:val="0"/>
      <w:snapToGrid w:val="0"/>
      <w:spacing w:before="50" w:beforeLines="50" w:line="264" w:lineRule="auto"/>
      <w:outlineLvl w:val="3"/>
    </w:pPr>
    <w:rPr>
      <w:rFonts w:ascii="仓耳渔阳体 W05" w:hAnsi="仓耳渔阳体 W05" w:eastAsia="仓耳渔阳体 W05" w:cstheme="minorBidi"/>
      <w:color w:val="333333"/>
      <w:sz w:val="24"/>
      <w:szCs w:val="24"/>
      <w:lang w:val="en-US" w:eastAsia="zh-CN" w:bidi="ar-SA"/>
    </w:rPr>
  </w:style>
  <w:style w:type="paragraph" w:styleId="7">
    <w:name w:val="heading 5"/>
    <w:next w:val="1"/>
    <w:unhideWhenUsed/>
    <w:qFormat/>
    <w:uiPriority w:val="9"/>
    <w:pPr>
      <w:adjustRightInd w:val="0"/>
      <w:snapToGrid w:val="0"/>
      <w:spacing w:before="50" w:beforeLines="50" w:line="264" w:lineRule="auto"/>
      <w:ind w:left="442" w:hanging="442"/>
      <w:outlineLvl w:val="4"/>
    </w:pPr>
    <w:rPr>
      <w:rFonts w:ascii="仓耳渔阳体 W05" w:hAnsi="仓耳渔阳体 W05" w:eastAsia="仓耳渔阳体 W05" w:cstheme="minorBidi"/>
      <w:color w:val="333333"/>
      <w:sz w:val="22"/>
      <w:szCs w:val="22"/>
      <w:lang w:val="en-US" w:eastAsia="zh-CN" w:bidi="ar-SA"/>
    </w:rPr>
  </w:style>
  <w:style w:type="paragraph" w:styleId="8">
    <w:name w:val="heading 6"/>
    <w:next w:val="1"/>
    <w:unhideWhenUsed/>
    <w:qFormat/>
    <w:uiPriority w:val="0"/>
    <w:pPr>
      <w:adjustRightInd w:val="0"/>
      <w:snapToGrid w:val="0"/>
      <w:spacing w:before="50" w:beforeLines="50" w:line="264" w:lineRule="auto"/>
      <w:ind w:left="442" w:hanging="442"/>
      <w:outlineLvl w:val="5"/>
    </w:pPr>
    <w:rPr>
      <w:rFonts w:ascii="仓耳渔阳体 W05" w:hAnsi="仓耳渔阳体 W05" w:eastAsia="仓耳渔阳体 W05" w:cstheme="minorBidi"/>
      <w:color w:val="333333"/>
      <w:sz w:val="22"/>
      <w:szCs w:val="22"/>
      <w:lang w:val="en-US" w:eastAsia="zh-CN" w:bidi="ar-SA"/>
    </w:rPr>
  </w:style>
  <w:style w:type="paragraph" w:styleId="9">
    <w:name w:val="heading 7"/>
    <w:next w:val="1"/>
    <w:unhideWhenUsed/>
    <w:qFormat/>
    <w:uiPriority w:val="0"/>
    <w:pPr>
      <w:tabs>
        <w:tab w:val="left" w:pos="4800"/>
      </w:tabs>
      <w:adjustRightInd w:val="0"/>
      <w:snapToGrid w:val="0"/>
      <w:spacing w:before="50" w:beforeLines="50" w:line="264" w:lineRule="auto"/>
      <w:ind w:left="442" w:hanging="442"/>
      <w:outlineLvl w:val="6"/>
    </w:pPr>
    <w:rPr>
      <w:rFonts w:ascii="仓耳渔阳体 W05" w:hAnsi="仓耳渔阳体 W05" w:eastAsia="仓耳渔阳体 W05" w:cstheme="minorBidi"/>
      <w:color w:val="333333"/>
      <w:sz w:val="22"/>
      <w:szCs w:val="22"/>
      <w:lang w:val="en-US" w:eastAsia="zh-CN" w:bidi="ar-SA"/>
    </w:rPr>
  </w:style>
  <w:style w:type="paragraph" w:styleId="10">
    <w:name w:val="heading 8"/>
    <w:next w:val="1"/>
    <w:unhideWhenUsed/>
    <w:qFormat/>
    <w:uiPriority w:val="0"/>
    <w:pPr>
      <w:adjustRightInd w:val="0"/>
      <w:snapToGrid w:val="0"/>
      <w:spacing w:before="50" w:beforeLines="50" w:line="264" w:lineRule="auto"/>
      <w:ind w:left="442" w:hanging="442"/>
      <w:outlineLvl w:val="7"/>
    </w:pPr>
    <w:rPr>
      <w:rFonts w:ascii="仓耳渔阳体 W05" w:hAnsi="仓耳渔阳体 W05" w:eastAsia="仓耳渔阳体 W05" w:cstheme="majorBidi"/>
      <w:color w:val="333333"/>
      <w:sz w:val="22"/>
      <w:szCs w:val="22"/>
      <w:lang w:val="en-US" w:eastAsia="zh-CN" w:bidi="ar-SA"/>
    </w:rPr>
  </w:style>
  <w:style w:type="paragraph" w:styleId="11">
    <w:name w:val="heading 9"/>
    <w:next w:val="1"/>
    <w:unhideWhenUsed/>
    <w:qFormat/>
    <w:uiPriority w:val="0"/>
    <w:pPr>
      <w:adjustRightInd w:val="0"/>
      <w:snapToGrid w:val="0"/>
      <w:spacing w:before="50" w:beforeLines="50" w:line="264" w:lineRule="auto"/>
      <w:ind w:left="442" w:hanging="442"/>
      <w:outlineLvl w:val="8"/>
    </w:pPr>
    <w:rPr>
      <w:rFonts w:ascii="仓耳渔阳体 W05" w:hAnsi="仓耳渔阳体 W05" w:eastAsia="仓耳渔阳体 W05" w:cstheme="majorBidi"/>
      <w:color w:val="333333"/>
      <w:sz w:val="24"/>
      <w:szCs w:val="24"/>
      <w:lang w:val="en-US" w:eastAsia="zh-CN" w:bidi="ar-SA"/>
    </w:rPr>
  </w:style>
  <w:style w:type="character" w:default="1" w:styleId="8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440" w:firstLineChars="200"/>
    </w:pPr>
    <w:rPr>
      <w:rFonts w:ascii="Courier New" w:hAnsi="Courier New" w:eastAsia="宋体" w:cs="Courier New"/>
      <w:kern w:val="2"/>
      <w:sz w:val="24"/>
      <w:szCs w:val="24"/>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1"/>
        <w:numId w:val="1"/>
      </w:numPr>
      <w:tabs>
        <w:tab w:val="clear" w:pos="0"/>
      </w:tabs>
      <w:spacing w:before="50" w:after="50"/>
      <w:ind w:left="1440" w:hanging="1440" w:hangingChars="200"/>
    </w:pPr>
    <w:rPr>
      <w:color w:val="292929"/>
    </w:rPr>
  </w:style>
  <w:style w:type="paragraph" w:styleId="15">
    <w:name w:val="table of authorities"/>
    <w:basedOn w:val="1"/>
    <w:next w:val="1"/>
    <w:qFormat/>
    <w:uiPriority w:val="0"/>
    <w:pPr>
      <w:ind w:left="420" w:leftChars="200" w:firstLine="0"/>
    </w:pPr>
  </w:style>
  <w:style w:type="paragraph" w:styleId="16">
    <w:name w:val="Note Heading"/>
    <w:basedOn w:val="1"/>
    <w:next w:val="1"/>
    <w:link w:val="139"/>
    <w:qFormat/>
    <w:uiPriority w:val="0"/>
    <w:pPr>
      <w:jc w:val="center"/>
    </w:pPr>
    <w:rPr>
      <w:rFonts w:ascii="汉仪旗黑-55简" w:hAnsi="汉仪旗黑-55简" w:eastAsia="汉仪旗黑-55简"/>
      <w:kern w:val="2"/>
      <w:sz w:val="22"/>
      <w:szCs w:val="22"/>
    </w:rPr>
  </w:style>
  <w:style w:type="paragraph" w:styleId="17">
    <w:name w:val="List Bullet 4"/>
    <w:basedOn w:val="1"/>
    <w:qFormat/>
    <w:uiPriority w:val="0"/>
    <w:pPr>
      <w:numPr>
        <w:ilvl w:val="0"/>
        <w:numId w:val="2"/>
      </w:numPr>
      <w:spacing w:before="50" w:after="50"/>
      <w:ind w:left="1701" w:firstLine="0" w:firstLineChars="0"/>
    </w:pPr>
  </w:style>
  <w:style w:type="paragraph" w:styleId="18">
    <w:name w:val="index 8"/>
    <w:basedOn w:val="1"/>
    <w:next w:val="1"/>
    <w:qFormat/>
    <w:uiPriority w:val="0"/>
    <w:pPr>
      <w:ind w:left="1400" w:leftChars="1400" w:firstLine="0"/>
    </w:pPr>
  </w:style>
  <w:style w:type="paragraph" w:styleId="19">
    <w:name w:val="E-mail Signature"/>
    <w:basedOn w:val="1"/>
    <w:link w:val="118"/>
    <w:qFormat/>
    <w:uiPriority w:val="0"/>
    <w:rPr>
      <w:rFonts w:ascii="汉仪旗黑-55简" w:hAnsi="汉仪旗黑-55简" w:eastAsia="汉仪旗黑-55简"/>
      <w:kern w:val="2"/>
      <w:sz w:val="22"/>
      <w:szCs w:val="22"/>
    </w:rPr>
  </w:style>
  <w:style w:type="paragraph" w:styleId="20">
    <w:name w:val="List Number"/>
    <w:basedOn w:val="1"/>
    <w:qFormat/>
    <w:uiPriority w:val="0"/>
    <w:pPr>
      <w:numPr>
        <w:ilvl w:val="0"/>
        <w:numId w:val="3"/>
      </w:numPr>
      <w:tabs>
        <w:tab w:val="left" w:pos="0"/>
        <w:tab w:val="clear" w:pos="420"/>
      </w:tabs>
      <w:spacing w:before="50" w:after="50" w:line="240" w:lineRule="auto"/>
      <w:ind w:left="425" w:hanging="425" w:firstLineChars="0"/>
    </w:pPr>
  </w:style>
  <w:style w:type="paragraph" w:styleId="21">
    <w:name w:val="Normal Indent"/>
    <w:basedOn w:val="1"/>
    <w:qFormat/>
    <w:uiPriority w:val="0"/>
    <w:pPr>
      <w:ind w:firstLine="420"/>
    </w:pPr>
  </w:style>
  <w:style w:type="paragraph" w:styleId="22">
    <w:name w:val="caption"/>
    <w:basedOn w:val="1"/>
    <w:next w:val="1"/>
    <w:unhideWhenUsed/>
    <w:qFormat/>
    <w:uiPriority w:val="0"/>
    <w:pPr>
      <w:ind w:firstLine="0" w:firstLineChars="0"/>
    </w:pPr>
    <w:rPr>
      <w:sz w:val="20"/>
      <w:szCs w:val="20"/>
    </w:rPr>
  </w:style>
  <w:style w:type="paragraph" w:styleId="23">
    <w:name w:val="index 5"/>
    <w:basedOn w:val="1"/>
    <w:next w:val="1"/>
    <w:qFormat/>
    <w:uiPriority w:val="0"/>
    <w:pPr>
      <w:ind w:left="800" w:leftChars="800" w:firstLine="0"/>
    </w:pPr>
  </w:style>
  <w:style w:type="paragraph" w:styleId="24">
    <w:name w:val="List Bullet"/>
    <w:basedOn w:val="1"/>
    <w:qFormat/>
    <w:uiPriority w:val="0"/>
    <w:pPr>
      <w:numPr>
        <w:ilvl w:val="0"/>
        <w:numId w:val="4"/>
      </w:numPr>
      <w:spacing w:before="50" w:after="50"/>
      <w:ind w:left="57" w:firstLine="0" w:firstLineChars="0"/>
    </w:pPr>
  </w:style>
  <w:style w:type="paragraph" w:styleId="25">
    <w:name w:val="envelope address"/>
    <w:basedOn w:val="1"/>
    <w:qFormat/>
    <w:uiPriority w:val="0"/>
    <w:pPr>
      <w:framePr w:w="7920" w:h="1980" w:hRule="exact" w:hSpace="180" w:wrap="auto" w:vAnchor="margin" w:hAnchor="page" w:xAlign="center" w:yAlign="bottom"/>
      <w:ind w:left="100" w:leftChars="1400"/>
    </w:pPr>
    <w:rPr>
      <w:rFonts w:asciiTheme="majorHAnsi" w:hAnsiTheme="majorHAnsi" w:eastAsiaTheme="majorEastAsia" w:cstheme="majorBidi"/>
      <w:sz w:val="24"/>
      <w:szCs w:val="24"/>
    </w:rPr>
  </w:style>
  <w:style w:type="paragraph" w:styleId="26">
    <w:name w:val="Document Map"/>
    <w:basedOn w:val="1"/>
    <w:link w:val="126"/>
    <w:qFormat/>
    <w:uiPriority w:val="0"/>
    <w:rPr>
      <w:rFonts w:ascii="Microsoft YaHei UI" w:hAnsi="汉仪旗黑-55简" w:eastAsia="Microsoft YaHei UI"/>
      <w:kern w:val="2"/>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qFormat/>
    <w:uiPriority w:val="0"/>
    <w:pPr>
      <w:ind w:firstLine="0" w:firstLineChars="0"/>
      <w:jc w:val="left"/>
    </w:pPr>
  </w:style>
  <w:style w:type="paragraph" w:styleId="29">
    <w:name w:val="index 6"/>
    <w:basedOn w:val="1"/>
    <w:next w:val="1"/>
    <w:qFormat/>
    <w:uiPriority w:val="0"/>
    <w:pPr>
      <w:ind w:left="1000" w:leftChars="1000" w:firstLine="0"/>
    </w:pPr>
  </w:style>
  <w:style w:type="paragraph" w:styleId="30">
    <w:name w:val="Salutation"/>
    <w:basedOn w:val="1"/>
    <w:next w:val="1"/>
    <w:link w:val="116"/>
    <w:qFormat/>
    <w:uiPriority w:val="0"/>
    <w:rPr>
      <w:rFonts w:ascii="汉仪旗黑-55简" w:hAnsi="汉仪旗黑-55简" w:eastAsia="汉仪旗黑-55简"/>
      <w:kern w:val="2"/>
      <w:sz w:val="22"/>
      <w:szCs w:val="22"/>
    </w:rPr>
  </w:style>
  <w:style w:type="paragraph" w:styleId="31">
    <w:name w:val="Body Text 3"/>
    <w:basedOn w:val="1"/>
    <w:link w:val="132"/>
    <w:qFormat/>
    <w:uiPriority w:val="0"/>
    <w:pPr>
      <w:spacing w:after="120"/>
    </w:pPr>
    <w:rPr>
      <w:rFonts w:ascii="汉仪旗黑-55简" w:hAnsi="汉仪旗黑-55简" w:eastAsia="汉仪旗黑-55简"/>
      <w:kern w:val="2"/>
      <w:sz w:val="16"/>
      <w:szCs w:val="16"/>
    </w:rPr>
  </w:style>
  <w:style w:type="paragraph" w:styleId="32">
    <w:name w:val="Closing"/>
    <w:basedOn w:val="1"/>
    <w:link w:val="120"/>
    <w:qFormat/>
    <w:uiPriority w:val="0"/>
    <w:pPr>
      <w:ind w:left="100" w:leftChars="2100"/>
    </w:pPr>
    <w:rPr>
      <w:rFonts w:ascii="汉仪旗黑-55简" w:hAnsi="汉仪旗黑-55简" w:eastAsia="汉仪旗黑-55简"/>
      <w:kern w:val="2"/>
      <w:sz w:val="22"/>
      <w:szCs w:val="22"/>
    </w:rPr>
  </w:style>
  <w:style w:type="paragraph" w:styleId="33">
    <w:name w:val="List Bullet 3"/>
    <w:basedOn w:val="1"/>
    <w:qFormat/>
    <w:uiPriority w:val="0"/>
    <w:pPr>
      <w:numPr>
        <w:ilvl w:val="0"/>
        <w:numId w:val="5"/>
      </w:numPr>
      <w:spacing w:before="50" w:after="50"/>
      <w:ind w:left="1134" w:firstLine="0" w:firstLineChars="0"/>
    </w:pPr>
  </w:style>
  <w:style w:type="paragraph" w:styleId="34">
    <w:name w:val="Body Text"/>
    <w:basedOn w:val="1"/>
    <w:link w:val="133"/>
    <w:qFormat/>
    <w:uiPriority w:val="0"/>
    <w:pPr>
      <w:spacing w:after="50" w:afterLines="50"/>
    </w:pPr>
    <w:rPr>
      <w:rFonts w:ascii="汉仪旗黑-55简" w:hAnsi="汉仪旗黑-55简" w:eastAsia="汉仪旗黑-55简"/>
      <w:kern w:val="2"/>
      <w:sz w:val="22"/>
      <w:szCs w:val="22"/>
    </w:rPr>
  </w:style>
  <w:style w:type="paragraph" w:styleId="35">
    <w:name w:val="Body Text Indent"/>
    <w:basedOn w:val="1"/>
    <w:link w:val="135"/>
    <w:qFormat/>
    <w:uiPriority w:val="0"/>
    <w:pPr>
      <w:spacing w:after="120"/>
      <w:ind w:left="420" w:leftChars="200"/>
    </w:pPr>
    <w:rPr>
      <w:rFonts w:ascii="汉仪旗黑-55简" w:hAnsi="汉仪旗黑-55简" w:eastAsia="汉仪旗黑-55简"/>
      <w:kern w:val="2"/>
      <w:sz w:val="22"/>
      <w:szCs w:val="22"/>
    </w:rPr>
  </w:style>
  <w:style w:type="paragraph" w:styleId="36">
    <w:name w:val="List Number 3"/>
    <w:basedOn w:val="1"/>
    <w:qFormat/>
    <w:uiPriority w:val="0"/>
    <w:pPr>
      <w:numPr>
        <w:ilvl w:val="2"/>
        <w:numId w:val="6"/>
      </w:numPr>
      <w:spacing w:before="50" w:after="50"/>
      <w:ind w:left="680" w:hanging="680" w:firstLineChars="0"/>
    </w:pPr>
    <w:rPr>
      <w:color w:val="292929"/>
    </w:r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spacing w:before="50" w:after="50"/>
      <w:ind w:left="454" w:firstLine="0" w:firstLineChars="0"/>
    </w:pPr>
  </w:style>
  <w:style w:type="paragraph" w:styleId="41">
    <w:name w:val="HTML Address"/>
    <w:basedOn w:val="1"/>
    <w:link w:val="113"/>
    <w:qFormat/>
    <w:uiPriority w:val="0"/>
    <w:rPr>
      <w:rFonts w:ascii="汉仪旗黑-55简" w:hAnsi="汉仪旗黑-55简" w:eastAsia="汉仪旗黑-55简"/>
      <w:i/>
      <w:iCs/>
      <w:kern w:val="2"/>
      <w:sz w:val="22"/>
      <w:szCs w:val="22"/>
    </w:rPr>
  </w:style>
  <w:style w:type="paragraph" w:styleId="42">
    <w:name w:val="index 4"/>
    <w:basedOn w:val="1"/>
    <w:next w:val="1"/>
    <w:qFormat/>
    <w:uiPriority w:val="0"/>
    <w:pPr>
      <w:ind w:left="600" w:leftChars="600" w:firstLine="0"/>
    </w:pPr>
  </w:style>
  <w:style w:type="paragraph" w:styleId="43">
    <w:name w:val="toc 5"/>
    <w:basedOn w:val="1"/>
    <w:next w:val="1"/>
    <w:qFormat/>
    <w:uiPriority w:val="0"/>
    <w:pPr>
      <w:spacing w:before="50" w:after="50"/>
      <w:ind w:left="1680" w:leftChars="800" w:firstLine="0" w:firstLineChars="0"/>
    </w:pPr>
  </w:style>
  <w:style w:type="paragraph" w:styleId="44">
    <w:name w:val="toc 3"/>
    <w:basedOn w:val="1"/>
    <w:next w:val="1"/>
    <w:qFormat/>
    <w:uiPriority w:val="0"/>
    <w:pPr>
      <w:spacing w:before="50" w:after="50"/>
      <w:ind w:left="840" w:leftChars="400" w:firstLine="0" w:firstLineChars="0"/>
    </w:pPr>
  </w:style>
  <w:style w:type="paragraph" w:styleId="45">
    <w:name w:val="Plain Text"/>
    <w:basedOn w:val="1"/>
    <w:link w:val="117"/>
    <w:qFormat/>
    <w:uiPriority w:val="0"/>
    <w:rPr>
      <w:rFonts w:hAnsi="Courier New" w:cs="Courier New" w:asciiTheme="minorEastAsia"/>
      <w:kern w:val="2"/>
      <w:sz w:val="22"/>
      <w:szCs w:val="22"/>
    </w:rPr>
  </w:style>
  <w:style w:type="paragraph" w:styleId="46">
    <w:name w:val="List Bullet 5"/>
    <w:basedOn w:val="1"/>
    <w:qFormat/>
    <w:uiPriority w:val="0"/>
    <w:pPr>
      <w:numPr>
        <w:ilvl w:val="0"/>
        <w:numId w:val="8"/>
      </w:numPr>
      <w:spacing w:before="50" w:after="50"/>
      <w:ind w:left="2353" w:firstLine="0" w:firstLineChars="0"/>
    </w:pPr>
  </w:style>
  <w:style w:type="paragraph" w:styleId="47">
    <w:name w:val="List Number 4"/>
    <w:basedOn w:val="1"/>
    <w:qFormat/>
    <w:uiPriority w:val="0"/>
    <w:pPr>
      <w:numPr>
        <w:ilvl w:val="3"/>
        <w:numId w:val="9"/>
      </w:numPr>
      <w:spacing w:before="50" w:after="50"/>
      <w:ind w:left="850" w:hanging="850" w:firstLineChars="0"/>
    </w:pPr>
    <w:rPr>
      <w:color w:val="292929"/>
    </w:r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firstLine="0"/>
    </w:pPr>
  </w:style>
  <w:style w:type="paragraph" w:styleId="50">
    <w:name w:val="Date"/>
    <w:basedOn w:val="1"/>
    <w:next w:val="1"/>
    <w:link w:val="124"/>
    <w:qFormat/>
    <w:uiPriority w:val="0"/>
    <w:pPr>
      <w:ind w:left="100" w:leftChars="2500"/>
    </w:pPr>
    <w:rPr>
      <w:rFonts w:ascii="汉仪旗黑-55简" w:hAnsi="汉仪旗黑-55简" w:eastAsia="汉仪旗黑-55简"/>
      <w:kern w:val="2"/>
      <w:sz w:val="22"/>
      <w:szCs w:val="22"/>
    </w:rPr>
  </w:style>
  <w:style w:type="paragraph" w:styleId="51">
    <w:name w:val="Body Text Indent 2"/>
    <w:basedOn w:val="1"/>
    <w:link w:val="137"/>
    <w:qFormat/>
    <w:uiPriority w:val="0"/>
    <w:pPr>
      <w:spacing w:after="120" w:line="480" w:lineRule="auto"/>
      <w:ind w:left="420" w:leftChars="200"/>
    </w:pPr>
    <w:rPr>
      <w:rFonts w:ascii="汉仪旗黑-55简" w:hAnsi="汉仪旗黑-55简" w:eastAsia="汉仪旗黑-55简"/>
      <w:kern w:val="2"/>
      <w:sz w:val="22"/>
      <w:szCs w:val="22"/>
    </w:rPr>
  </w:style>
  <w:style w:type="paragraph" w:styleId="52">
    <w:name w:val="endnote text"/>
    <w:basedOn w:val="1"/>
    <w:qFormat/>
    <w:uiPriority w:val="0"/>
    <w:pPr>
      <w:ind w:firstLine="0" w:firstLineChars="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qFormat/>
    <w:uiPriority w:val="0"/>
    <w:pPr>
      <w:ind w:firstLine="0" w:firstLineChars="0"/>
    </w:pPr>
    <w:rPr>
      <w:sz w:val="18"/>
      <w:szCs w:val="18"/>
    </w:rPr>
  </w:style>
  <w:style w:type="paragraph" w:styleId="55">
    <w:name w:val="footer"/>
    <w:basedOn w:val="1"/>
    <w:qFormat/>
    <w:uiPriority w:val="0"/>
    <w:pPr>
      <w:tabs>
        <w:tab w:val="center" w:pos="4153"/>
        <w:tab w:val="right" w:pos="8306"/>
      </w:tabs>
      <w:ind w:firstLine="0" w:firstLineChars="0"/>
      <w:jc w:val="center"/>
    </w:pPr>
    <w:rPr>
      <w:sz w:val="18"/>
      <w:szCs w:val="18"/>
    </w:rPr>
  </w:style>
  <w:style w:type="paragraph" w:styleId="56">
    <w:name w:val="envelope return"/>
    <w:basedOn w:val="1"/>
    <w:qFormat/>
    <w:uiPriority w:val="0"/>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szCs w:val="18"/>
    </w:rPr>
  </w:style>
  <w:style w:type="paragraph" w:styleId="58">
    <w:name w:val="Signature"/>
    <w:basedOn w:val="1"/>
    <w:link w:val="123"/>
    <w:qFormat/>
    <w:uiPriority w:val="0"/>
    <w:pPr>
      <w:ind w:left="100" w:leftChars="2100"/>
    </w:pPr>
    <w:rPr>
      <w:rFonts w:ascii="汉仪旗黑-55简" w:hAnsi="汉仪旗黑-55简" w:eastAsia="汉仪旗黑-55简"/>
      <w:kern w:val="2"/>
      <w:sz w:val="22"/>
      <w:szCs w:val="22"/>
    </w:rPr>
  </w:style>
  <w:style w:type="paragraph" w:styleId="59">
    <w:name w:val="toc 1"/>
    <w:basedOn w:val="1"/>
    <w:next w:val="1"/>
    <w:qFormat/>
    <w:uiPriority w:val="0"/>
    <w:pPr>
      <w:spacing w:before="50" w:after="50"/>
      <w:ind w:firstLine="0" w:firstLineChars="0"/>
    </w:pPr>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spacing w:before="50" w:after="50"/>
      <w:ind w:left="1260" w:leftChars="600" w:firstLine="0" w:firstLineChars="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pPr>
      <w:ind w:firstLine="0"/>
    </w:pPr>
  </w:style>
  <w:style w:type="paragraph" w:styleId="64">
    <w:name w:val="Subtitle"/>
    <w:qFormat/>
    <w:uiPriority w:val="0"/>
    <w:pPr>
      <w:adjustRightInd w:val="0"/>
      <w:snapToGrid w:val="0"/>
      <w:spacing w:line="264" w:lineRule="auto"/>
      <w:jc w:val="center"/>
      <w:outlineLvl w:val="1"/>
    </w:pPr>
    <w:rPr>
      <w:rFonts w:ascii="仓耳渔阳体 W05" w:hAnsi="仓耳渔阳体 W05" w:eastAsia="仓耳渔阳体 W05" w:cstheme="minorBidi"/>
      <w:kern w:val="28"/>
      <w:sz w:val="52"/>
      <w:szCs w:val="52"/>
      <w:lang w:val="en-US" w:eastAsia="zh-CN" w:bidi="ar-SA"/>
    </w:rPr>
  </w:style>
  <w:style w:type="paragraph" w:styleId="65">
    <w:name w:val="List Number 5"/>
    <w:basedOn w:val="1"/>
    <w:qFormat/>
    <w:uiPriority w:val="0"/>
    <w:pPr>
      <w:numPr>
        <w:ilvl w:val="4"/>
        <w:numId w:val="3"/>
      </w:numPr>
      <w:spacing w:before="50" w:after="50"/>
      <w:ind w:left="1020" w:hanging="1020" w:firstLineChars="0"/>
    </w:pPr>
    <w:rPr>
      <w:color w:val="292929"/>
    </w:rPr>
  </w:style>
  <w:style w:type="paragraph" w:styleId="66">
    <w:name w:val="List"/>
    <w:basedOn w:val="1"/>
    <w:qFormat/>
    <w:uiPriority w:val="0"/>
    <w:pPr>
      <w:ind w:left="200" w:hanging="200" w:hangingChars="200"/>
      <w:contextualSpacing/>
    </w:pPr>
  </w:style>
  <w:style w:type="paragraph" w:styleId="67">
    <w:name w:val="footnote text"/>
    <w:basedOn w:val="1"/>
    <w:qFormat/>
    <w:uiPriority w:val="0"/>
    <w:pPr>
      <w:ind w:firstLine="0" w:firstLineChars="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8"/>
    <w:qFormat/>
    <w:uiPriority w:val="0"/>
    <w:pPr>
      <w:spacing w:after="120"/>
      <w:ind w:left="420" w:leftChars="200"/>
    </w:pPr>
    <w:rPr>
      <w:rFonts w:ascii="汉仪旗黑-55简" w:hAnsi="汉仪旗黑-55简" w:eastAsia="汉仪旗黑-55简"/>
      <w:kern w:val="2"/>
      <w:sz w:val="16"/>
      <w:szCs w:val="16"/>
    </w:rPr>
  </w:style>
  <w:style w:type="paragraph" w:styleId="71">
    <w:name w:val="index 7"/>
    <w:basedOn w:val="1"/>
    <w:next w:val="1"/>
    <w:qFormat/>
    <w:uiPriority w:val="0"/>
    <w:pPr>
      <w:ind w:left="1200" w:leftChars="1200" w:firstLine="0"/>
    </w:pPr>
  </w:style>
  <w:style w:type="paragraph" w:styleId="72">
    <w:name w:val="index 9"/>
    <w:basedOn w:val="1"/>
    <w:next w:val="1"/>
    <w:qFormat/>
    <w:uiPriority w:val="0"/>
    <w:pPr>
      <w:ind w:left="1600" w:leftChars="1600" w:firstLine="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spacing w:before="50" w:after="50"/>
      <w:ind w:left="420" w:leftChars="200" w:firstLine="0" w:firstLineChars="0"/>
    </w:pPr>
  </w:style>
  <w:style w:type="paragraph" w:styleId="75">
    <w:name w:val="toc 9"/>
    <w:basedOn w:val="1"/>
    <w:next w:val="1"/>
    <w:qFormat/>
    <w:uiPriority w:val="0"/>
    <w:pPr>
      <w:ind w:left="3360" w:leftChars="1600"/>
    </w:pPr>
  </w:style>
  <w:style w:type="paragraph" w:styleId="76">
    <w:name w:val="Body Text 2"/>
    <w:basedOn w:val="1"/>
    <w:link w:val="131"/>
    <w:qFormat/>
    <w:uiPriority w:val="0"/>
    <w:pPr>
      <w:spacing w:after="120" w:line="480" w:lineRule="auto"/>
    </w:pPr>
    <w:rPr>
      <w:rFonts w:ascii="汉仪旗黑-55简" w:hAnsi="汉仪旗黑-55简" w:eastAsia="汉仪旗黑-55简"/>
      <w:kern w:val="2"/>
      <w:sz w:val="22"/>
      <w:szCs w:val="22"/>
    </w:r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kern w:val="2"/>
      <w:sz w:val="24"/>
      <w:szCs w:val="24"/>
      <w:shd w:val="pct20" w:color="auto" w:fill="auto"/>
    </w:rPr>
  </w:style>
  <w:style w:type="paragraph" w:styleId="80">
    <w:name w:val="HTML Preformatted"/>
    <w:basedOn w:val="1"/>
    <w:link w:val="114"/>
    <w:qFormat/>
    <w:uiPriority w:val="0"/>
    <w:rPr>
      <w:rFonts w:ascii="Courier New" w:hAnsi="Courier New" w:eastAsia="汉仪旗黑-55简" w:cs="Courier New"/>
      <w:kern w:val="2"/>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firstLine="0"/>
    </w:pPr>
  </w:style>
  <w:style w:type="paragraph" w:styleId="84">
    <w:name w:val="Title"/>
    <w:qFormat/>
    <w:uiPriority w:val="10"/>
    <w:pPr>
      <w:pBdr>
        <w:top w:val="none" w:color="FF6600" w:sz="0" w:space="1"/>
        <w:left w:val="none" w:color="auto" w:sz="0" w:space="4"/>
        <w:bottom w:val="none" w:color="auto" w:sz="0" w:space="1"/>
        <w:right w:val="none" w:color="auto" w:sz="0" w:space="4"/>
      </w:pBdr>
      <w:adjustRightInd w:val="0"/>
      <w:snapToGrid w:val="0"/>
      <w:spacing w:before="50" w:beforeLines="50"/>
      <w:jc w:val="center"/>
      <w:outlineLvl w:val="0"/>
    </w:pPr>
    <w:rPr>
      <w:rFonts w:ascii="仓耳渔阳体 W05" w:hAnsi="仓耳渔阳体 W05" w:eastAsia="仓耳渔阳体 W05" w:cs="Times New Roman"/>
      <w:sz w:val="72"/>
      <w:szCs w:val="72"/>
      <w:lang w:val="en-US" w:eastAsia="zh-CN" w:bidi="ar-SA"/>
    </w:rPr>
  </w:style>
  <w:style w:type="paragraph" w:styleId="85">
    <w:name w:val="annotation subject"/>
    <w:basedOn w:val="28"/>
    <w:next w:val="28"/>
    <w:qFormat/>
    <w:uiPriority w:val="0"/>
    <w:rPr>
      <w:b/>
    </w:rPr>
  </w:style>
  <w:style w:type="paragraph" w:styleId="86">
    <w:name w:val="Body Text First Indent"/>
    <w:basedOn w:val="34"/>
    <w:link w:val="134"/>
    <w:qFormat/>
    <w:uiPriority w:val="0"/>
    <w:pPr>
      <w:spacing w:after="120" w:afterLines="0"/>
      <w:ind w:firstLine="420" w:firstLineChars="100"/>
    </w:pPr>
    <w:rPr>
      <w:rFonts w:ascii="汉仪旗黑-55简" w:hAnsi="汉仪旗黑-55简" w:eastAsia="汉仪旗黑-55简"/>
      <w:kern w:val="2"/>
      <w:sz w:val="22"/>
      <w:szCs w:val="22"/>
    </w:rPr>
  </w:style>
  <w:style w:type="paragraph" w:styleId="87">
    <w:name w:val="Body Text First Indent 2"/>
    <w:basedOn w:val="35"/>
    <w:link w:val="136"/>
    <w:qFormat/>
    <w:uiPriority w:val="0"/>
    <w:pPr>
      <w:ind w:firstLine="420"/>
    </w:pPr>
    <w:rPr>
      <w:rFonts w:ascii="汉仪旗黑-55简" w:hAnsi="汉仪旗黑-55简" w:eastAsia="汉仪旗黑-55简"/>
      <w:kern w:val="2"/>
      <w:sz w:val="22"/>
      <w:szCs w:val="22"/>
    </w:rPr>
  </w:style>
  <w:style w:type="character" w:styleId="90">
    <w:name w:val="Strong"/>
    <w:basedOn w:val="89"/>
    <w:autoRedefine/>
    <w:qFormat/>
    <w:uiPriority w:val="22"/>
    <w:rPr>
      <w:rFonts w:ascii="汉仪旗黑-55简" w:hAnsi="汉仪旗黑-55简" w:eastAsia="汉仪旗黑-55简"/>
      <w:b/>
      <w:iCs/>
      <w:color w:val="auto"/>
      <w:szCs w:val="28"/>
      <w:u w:val="none"/>
      <w:shd w:val="clear" w:color="auto" w:fill="auto"/>
    </w:rPr>
  </w:style>
  <w:style w:type="character" w:styleId="91">
    <w:name w:val="endnote reference"/>
    <w:basedOn w:val="89"/>
    <w:autoRedefine/>
    <w:qFormat/>
    <w:uiPriority w:val="0"/>
    <w:rPr>
      <w:vertAlign w:val="superscript"/>
    </w:rPr>
  </w:style>
  <w:style w:type="character" w:styleId="92">
    <w:name w:val="page number"/>
    <w:basedOn w:val="89"/>
    <w:autoRedefine/>
    <w:qFormat/>
    <w:uiPriority w:val="0"/>
    <w:rPr>
      <w:rFonts w:ascii="汉仪旗黑-55简" w:hAnsi="汉仪旗黑-55简" w:eastAsia="汉仪旗黑-55简"/>
      <w:color w:val="808080" w:themeColor="background1" w:themeShade="80"/>
    </w:rPr>
  </w:style>
  <w:style w:type="character" w:styleId="93">
    <w:name w:val="FollowedHyperlink"/>
    <w:basedOn w:val="89"/>
    <w:autoRedefine/>
    <w:qFormat/>
    <w:uiPriority w:val="0"/>
    <w:rPr>
      <w:color w:val="800080"/>
      <w:u w:val="single"/>
    </w:rPr>
  </w:style>
  <w:style w:type="character" w:styleId="94">
    <w:name w:val="Emphasis"/>
    <w:basedOn w:val="89"/>
    <w:autoRedefine/>
    <w:qFormat/>
    <w:uiPriority w:val="20"/>
    <w:rPr>
      <w:rFonts w:ascii="汉仪旗黑-55简" w:hAnsi="汉仪旗黑-55简" w:eastAsia="汉仪旗黑-55简"/>
      <w:b/>
      <w:bCs/>
      <w:color w:val="auto"/>
      <w:sz w:val="24"/>
      <w:szCs w:val="21"/>
      <w:u w:val="none" w:color="FF6600"/>
    </w:rPr>
  </w:style>
  <w:style w:type="character" w:styleId="95">
    <w:name w:val="Hyperlink"/>
    <w:basedOn w:val="89"/>
    <w:autoRedefine/>
    <w:qFormat/>
    <w:uiPriority w:val="0"/>
    <w:rPr>
      <w:color w:val="0000FF"/>
      <w:u w:val="single"/>
    </w:rPr>
  </w:style>
  <w:style w:type="character" w:styleId="96">
    <w:name w:val="annotation reference"/>
    <w:basedOn w:val="89"/>
    <w:autoRedefine/>
    <w:qFormat/>
    <w:uiPriority w:val="0"/>
    <w:rPr>
      <w:rFonts w:ascii="汉仪旗黑-55简" w:hAnsi="汉仪旗黑-55简" w:eastAsia="汉仪旗黑-55简"/>
      <w:sz w:val="21"/>
      <w:szCs w:val="21"/>
    </w:rPr>
  </w:style>
  <w:style w:type="character" w:styleId="97">
    <w:name w:val="footnote reference"/>
    <w:basedOn w:val="89"/>
    <w:autoRedefine/>
    <w:qFormat/>
    <w:uiPriority w:val="0"/>
    <w:rPr>
      <w:vertAlign w:val="superscript"/>
    </w:rPr>
  </w:style>
  <w:style w:type="paragraph" w:customStyle="1" w:styleId="98">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99">
    <w:name w:val="font11"/>
    <w:basedOn w:val="89"/>
    <w:qFormat/>
    <w:uiPriority w:val="0"/>
    <w:rPr>
      <w:rFonts w:hint="eastAsia" w:ascii="微软雅黑" w:hAnsi="微软雅黑" w:eastAsia="微软雅黑" w:cs="微软雅黑"/>
      <w:color w:val="000000"/>
      <w:sz w:val="21"/>
      <w:szCs w:val="21"/>
      <w:u w:val="none"/>
    </w:rPr>
  </w:style>
  <w:style w:type="character" w:customStyle="1" w:styleId="100">
    <w:name w:val="Unresolved Mention"/>
    <w:basedOn w:val="89"/>
    <w:semiHidden/>
    <w:unhideWhenUsed/>
    <w:qFormat/>
    <w:uiPriority w:val="99"/>
    <w:rPr>
      <w:color w:val="605E5C"/>
      <w:shd w:val="clear" w:color="auto" w:fill="E1DFDD"/>
    </w:rPr>
  </w:style>
  <w:style w:type="paragraph" w:styleId="101">
    <w:name w:val="List Paragraph"/>
    <w:basedOn w:val="1"/>
    <w:qFormat/>
    <w:uiPriority w:val="99"/>
    <w:pPr>
      <w:ind w:firstLine="420"/>
    </w:pPr>
  </w:style>
  <w:style w:type="paragraph" w:customStyle="1" w:styleId="102">
    <w:name w:val="WPSOffice手动目录 1"/>
    <w:qFormat/>
    <w:uiPriority w:val="0"/>
    <w:pPr>
      <w:ind w:leftChars="0"/>
    </w:pPr>
    <w:rPr>
      <w:rFonts w:ascii="Times New Roman" w:hAnsi="Times New Roman" w:eastAsia="宋体" w:cs="Times New Roman"/>
      <w:sz w:val="20"/>
      <w:szCs w:val="20"/>
    </w:rPr>
  </w:style>
  <w:style w:type="paragraph" w:customStyle="1" w:styleId="103">
    <w:name w:val="目录标题"/>
    <w:basedOn w:val="1"/>
    <w:qFormat/>
    <w:uiPriority w:val="0"/>
    <w:pPr>
      <w:spacing w:line="240" w:lineRule="auto"/>
      <w:ind w:firstLine="0" w:firstLineChars="0"/>
      <w:jc w:val="center"/>
    </w:pPr>
    <w:rPr>
      <w:rFonts w:ascii="仓耳渔阳体 W05" w:hAnsi="仓耳渔阳体 W05" w:eastAsia="仓耳渔阳体 W05"/>
      <w:sz w:val="30"/>
      <w:szCs w:val="30"/>
    </w:rPr>
  </w:style>
  <w:style w:type="paragraph" w:customStyle="1" w:styleId="104">
    <w:name w:val="题注1"/>
    <w:basedOn w:val="1"/>
    <w:qFormat/>
    <w:uiPriority w:val="0"/>
    <w:pPr>
      <w:spacing w:before="50" w:after="50"/>
      <w:ind w:firstLine="0" w:firstLineChars="0"/>
    </w:pPr>
    <w:rPr>
      <w:rFonts w:hint="eastAsia"/>
      <w:sz w:val="20"/>
      <w:szCs w:val="20"/>
    </w:rPr>
  </w:style>
  <w:style w:type="paragraph" w:customStyle="1" w:styleId="105">
    <w:name w:val="文档说明标题"/>
    <w:next w:val="1"/>
    <w:qFormat/>
    <w:uiPriority w:val="0"/>
    <w:pPr>
      <w:keepNext/>
      <w:keepLines/>
      <w:tabs>
        <w:tab w:val="left" w:pos="0"/>
      </w:tabs>
      <w:adjustRightInd w:val="0"/>
      <w:snapToGrid w:val="0"/>
      <w:spacing w:before="50" w:beforeLines="50" w:line="264" w:lineRule="auto"/>
      <w:jc w:val="center"/>
      <w:outlineLvl w:val="0"/>
    </w:pPr>
    <w:rPr>
      <w:rFonts w:ascii="仓耳渔阳体 W05" w:hAnsi="仓耳渔阳体 W05" w:eastAsia="仓耳渔阳体 W05" w:cstheme="minorBidi"/>
      <w:kern w:val="44"/>
      <w:sz w:val="48"/>
      <w:szCs w:val="48"/>
      <w:lang w:val="en-US" w:eastAsia="zh-CN" w:bidi="ar-SA"/>
    </w:rPr>
  </w:style>
  <w:style w:type="paragraph" w:customStyle="1" w:styleId="106">
    <w:name w:val="章标题"/>
    <w:next w:val="1"/>
    <w:qFormat/>
    <w:uiPriority w:val="0"/>
    <w:pPr>
      <w:keepNext/>
      <w:keepLines/>
      <w:tabs>
        <w:tab w:val="left" w:pos="0"/>
      </w:tabs>
      <w:adjustRightInd w:val="0"/>
      <w:snapToGrid w:val="0"/>
      <w:spacing w:before="50" w:beforeLines="50" w:line="264" w:lineRule="auto"/>
      <w:jc w:val="center"/>
      <w:outlineLvl w:val="0"/>
    </w:pPr>
    <w:rPr>
      <w:rFonts w:ascii="仓耳渔阳体 W05" w:hAnsi="仓耳渔阳体 W05" w:eastAsia="仓耳渔阳体 W05" w:cstheme="minorBidi"/>
      <w:kern w:val="44"/>
      <w:sz w:val="36"/>
      <w:szCs w:val="36"/>
      <w:lang w:val="en-US" w:eastAsia="zh-CN" w:bidi="ar-SA"/>
    </w:rPr>
  </w:style>
  <w:style w:type="paragraph" w:customStyle="1" w:styleId="107">
    <w:name w:val="节标题"/>
    <w:next w:val="1"/>
    <w:qFormat/>
    <w:uiPriority w:val="0"/>
    <w:pPr>
      <w:tabs>
        <w:tab w:val="left" w:pos="0"/>
      </w:tabs>
      <w:adjustRightInd w:val="0"/>
      <w:snapToGrid w:val="0"/>
      <w:spacing w:before="50" w:beforeLines="50" w:line="264" w:lineRule="auto"/>
      <w:jc w:val="center"/>
    </w:pPr>
    <w:rPr>
      <w:rFonts w:ascii="仓耳渔阳体 W05" w:hAnsi="仓耳渔阳体 W05" w:eastAsia="仓耳渔阳体 W05" w:cstheme="minorBidi"/>
      <w:sz w:val="32"/>
      <w:szCs w:val="32"/>
      <w:lang w:val="en-US" w:eastAsia="zh-CN" w:bidi="ar-SA"/>
    </w:rPr>
  </w:style>
  <w:style w:type="paragraph" w:customStyle="1" w:styleId="108">
    <w:name w:val="附录标题"/>
    <w:next w:val="1"/>
    <w:qFormat/>
    <w:uiPriority w:val="0"/>
    <w:pPr>
      <w:keepNext/>
      <w:keepLines/>
      <w:tabs>
        <w:tab w:val="left" w:pos="0"/>
      </w:tabs>
      <w:adjustRightInd w:val="0"/>
      <w:snapToGrid w:val="0"/>
      <w:spacing w:before="50" w:beforeLines="50" w:line="264" w:lineRule="auto"/>
      <w:jc w:val="center"/>
      <w:outlineLvl w:val="0"/>
    </w:pPr>
    <w:rPr>
      <w:rFonts w:ascii="仓耳渔阳体 W05" w:hAnsi="仓耳渔阳体 W05" w:eastAsia="仓耳渔阳体 W05" w:cstheme="minorBidi"/>
      <w:kern w:val="44"/>
      <w:sz w:val="36"/>
      <w:szCs w:val="36"/>
      <w:lang w:val="en-US" w:eastAsia="zh-CN" w:bidi="ar-SA"/>
    </w:rPr>
  </w:style>
  <w:style w:type="character" w:customStyle="1" w:styleId="109">
    <w:name w:val="摘要"/>
    <w:basedOn w:val="89"/>
    <w:qFormat/>
    <w:uiPriority w:val="0"/>
    <w:rPr>
      <w:rFonts w:ascii="汉仪旗黑-55简" w:hAnsi="汉仪旗黑-55简" w:eastAsia="汉仪旗黑-55简"/>
      <w:b/>
      <w:bCs/>
      <w:lang w:val="en-US" w:eastAsia="zh-CN"/>
    </w:rPr>
  </w:style>
  <w:style w:type="character" w:customStyle="1" w:styleId="110">
    <w:name w:val="参考文献条目"/>
    <w:basedOn w:val="89"/>
    <w:qFormat/>
    <w:uiPriority w:val="0"/>
    <w:rPr>
      <w:rFonts w:ascii="汉仪旗黑-55简" w:hAnsi="汉仪旗黑-55简" w:eastAsia="汉仪旗黑-55简"/>
      <w:sz w:val="18"/>
      <w:szCs w:val="18"/>
      <w:lang w:val="en-US" w:eastAsia="zh-CN"/>
    </w:rPr>
  </w:style>
  <w:style w:type="character" w:customStyle="1" w:styleId="111">
    <w:name w:val="关键词"/>
    <w:basedOn w:val="89"/>
    <w:qFormat/>
    <w:uiPriority w:val="0"/>
    <w:rPr>
      <w:rFonts w:ascii="汉仪旗黑-55简" w:hAnsi="汉仪旗黑-55简" w:eastAsia="汉仪旗黑-55简"/>
      <w:b/>
      <w:bCs/>
      <w:lang w:val="en-US" w:eastAsia="zh-CN"/>
    </w:rPr>
  </w:style>
  <w:style w:type="character" w:customStyle="1" w:styleId="112">
    <w:name w:val="着重标题"/>
    <w:basedOn w:val="89"/>
    <w:qFormat/>
    <w:uiPriority w:val="0"/>
    <w:rPr>
      <w:rFonts w:ascii="汉仪旗黑-55简" w:hAnsi="汉仪旗黑-55简" w:eastAsia="汉仪旗黑-55简"/>
      <w:lang w:val="en-US" w:eastAsia="zh-CN"/>
    </w:rPr>
  </w:style>
  <w:style w:type="character" w:customStyle="1" w:styleId="113">
    <w:name w:val="HTML 地址 字符"/>
    <w:basedOn w:val="89"/>
    <w:link w:val="41"/>
    <w:qFormat/>
    <w:uiPriority w:val="0"/>
    <w:rPr>
      <w:rFonts w:ascii="汉仪旗黑-55简" w:hAnsi="汉仪旗黑-55简" w:eastAsia="汉仪旗黑-55简"/>
      <w:i/>
      <w:iCs/>
      <w:kern w:val="2"/>
      <w:sz w:val="22"/>
      <w:szCs w:val="22"/>
    </w:rPr>
  </w:style>
  <w:style w:type="character" w:customStyle="1" w:styleId="114">
    <w:name w:val="HTML 预设格式 字符"/>
    <w:basedOn w:val="89"/>
    <w:link w:val="80"/>
    <w:qFormat/>
    <w:uiPriority w:val="0"/>
    <w:rPr>
      <w:rFonts w:ascii="Courier New" w:hAnsi="Courier New" w:eastAsia="汉仪旗黑-55简" w:cs="Courier New"/>
      <w:kern w:val="2"/>
    </w:rPr>
  </w:style>
  <w:style w:type="paragraph" w:customStyle="1" w:styleId="115">
    <w:name w:val="TOC Heading"/>
    <w:basedOn w:val="3"/>
    <w:next w:val="1"/>
    <w:semiHidden/>
    <w:unhideWhenUsed/>
    <w:qFormat/>
    <w:uiPriority w:val="39"/>
    <w:pPr>
      <w:widowControl w:val="0"/>
      <w:tabs>
        <w:tab w:val="clear" w:pos="0"/>
      </w:tabs>
      <w:spacing w:before="340" w:beforeLines="0" w:after="330" w:line="578" w:lineRule="auto"/>
      <w:ind w:firstLine="440" w:firstLineChars="200"/>
      <w:jc w:val="both"/>
      <w:outlineLvl w:val="9"/>
    </w:pPr>
    <w:rPr>
      <w:rFonts w:ascii="汉仪旗黑-55简" w:hAnsi="汉仪旗黑-55简" w:eastAsia="汉仪旗黑-55简"/>
      <w:b/>
      <w:bCs/>
      <w:sz w:val="44"/>
      <w:szCs w:val="44"/>
    </w:rPr>
  </w:style>
  <w:style w:type="character" w:customStyle="1" w:styleId="116">
    <w:name w:val="称呼 字符"/>
    <w:basedOn w:val="89"/>
    <w:link w:val="30"/>
    <w:qFormat/>
    <w:uiPriority w:val="0"/>
    <w:rPr>
      <w:rFonts w:ascii="汉仪旗黑-55简" w:hAnsi="汉仪旗黑-55简" w:eastAsia="汉仪旗黑-55简"/>
      <w:kern w:val="2"/>
      <w:sz w:val="22"/>
      <w:szCs w:val="22"/>
    </w:rPr>
  </w:style>
  <w:style w:type="character" w:customStyle="1" w:styleId="117">
    <w:name w:val="纯文本 字符"/>
    <w:basedOn w:val="89"/>
    <w:link w:val="45"/>
    <w:qFormat/>
    <w:uiPriority w:val="0"/>
    <w:rPr>
      <w:rFonts w:hAnsi="Courier New" w:cs="Courier New" w:asciiTheme="minorEastAsia"/>
      <w:kern w:val="2"/>
      <w:sz w:val="22"/>
      <w:szCs w:val="22"/>
    </w:rPr>
  </w:style>
  <w:style w:type="character" w:customStyle="1" w:styleId="118">
    <w:name w:val="电子邮件签名 字符"/>
    <w:basedOn w:val="89"/>
    <w:link w:val="19"/>
    <w:qFormat/>
    <w:uiPriority w:val="0"/>
    <w:rPr>
      <w:rFonts w:ascii="汉仪旗黑-55简" w:hAnsi="汉仪旗黑-55简" w:eastAsia="汉仪旗黑-55简"/>
      <w:kern w:val="2"/>
      <w:sz w:val="22"/>
      <w:szCs w:val="22"/>
    </w:rPr>
  </w:style>
  <w:style w:type="character" w:customStyle="1" w:styleId="119">
    <w:name w:val="宏文本 字符"/>
    <w:basedOn w:val="89"/>
    <w:link w:val="2"/>
    <w:qFormat/>
    <w:uiPriority w:val="0"/>
    <w:rPr>
      <w:rFonts w:ascii="Courier New" w:hAnsi="Courier New" w:eastAsia="宋体" w:cs="Courier New"/>
      <w:kern w:val="2"/>
      <w:sz w:val="24"/>
      <w:szCs w:val="24"/>
    </w:rPr>
  </w:style>
  <w:style w:type="character" w:customStyle="1" w:styleId="120">
    <w:name w:val="结束语 字符"/>
    <w:basedOn w:val="89"/>
    <w:link w:val="32"/>
    <w:qFormat/>
    <w:uiPriority w:val="0"/>
    <w:rPr>
      <w:rFonts w:ascii="汉仪旗黑-55简" w:hAnsi="汉仪旗黑-55简" w:eastAsia="汉仪旗黑-55简"/>
      <w:kern w:val="2"/>
      <w:sz w:val="22"/>
      <w:szCs w:val="22"/>
    </w:rPr>
  </w:style>
  <w:style w:type="paragraph" w:styleId="121">
    <w:name w:val="Intense Quote"/>
    <w:basedOn w:val="1"/>
    <w:next w:val="1"/>
    <w:link w:val="122"/>
    <w:qFormat/>
    <w:uiPriority w:val="99"/>
    <w:pPr>
      <w:pBdr>
        <w:top w:val="single" w:color="4874CB" w:themeColor="accent1" w:sz="4" w:space="10"/>
        <w:bottom w:val="single" w:color="4874CB" w:themeColor="accent1" w:sz="4" w:space="10"/>
      </w:pBdr>
      <w:spacing w:before="360" w:after="360"/>
      <w:ind w:left="864" w:right="864"/>
      <w:jc w:val="center"/>
    </w:pPr>
    <w:rPr>
      <w:rFonts w:ascii="汉仪旗黑-55简" w:hAnsi="汉仪旗黑-55简" w:eastAsia="汉仪旗黑-55简"/>
      <w:i/>
      <w:iCs/>
      <w:color w:val="4874CB" w:themeColor="accent1"/>
      <w:kern w:val="2"/>
      <w:sz w:val="22"/>
      <w:szCs w:val="22"/>
      <w14:textFill>
        <w14:solidFill>
          <w14:schemeClr w14:val="accent1"/>
        </w14:solidFill>
      </w14:textFill>
    </w:rPr>
  </w:style>
  <w:style w:type="character" w:customStyle="1" w:styleId="122">
    <w:name w:val="明显引用 字符"/>
    <w:basedOn w:val="89"/>
    <w:link w:val="121"/>
    <w:qFormat/>
    <w:uiPriority w:val="99"/>
    <w:rPr>
      <w:rFonts w:ascii="汉仪旗黑-55简" w:hAnsi="汉仪旗黑-55简" w:eastAsia="汉仪旗黑-55简"/>
      <w:i/>
      <w:iCs/>
      <w:color w:val="4874CB" w:themeColor="accent1"/>
      <w:kern w:val="2"/>
      <w:sz w:val="22"/>
      <w:szCs w:val="22"/>
      <w14:textFill>
        <w14:solidFill>
          <w14:schemeClr w14:val="accent1"/>
        </w14:solidFill>
      </w14:textFill>
    </w:rPr>
  </w:style>
  <w:style w:type="character" w:customStyle="1" w:styleId="123">
    <w:name w:val="签名 字符"/>
    <w:basedOn w:val="89"/>
    <w:link w:val="58"/>
    <w:qFormat/>
    <w:uiPriority w:val="0"/>
    <w:rPr>
      <w:rFonts w:ascii="汉仪旗黑-55简" w:hAnsi="汉仪旗黑-55简" w:eastAsia="汉仪旗黑-55简"/>
      <w:kern w:val="2"/>
      <w:sz w:val="22"/>
      <w:szCs w:val="22"/>
    </w:rPr>
  </w:style>
  <w:style w:type="character" w:customStyle="1" w:styleId="124">
    <w:name w:val="日期 字符"/>
    <w:basedOn w:val="89"/>
    <w:link w:val="50"/>
    <w:qFormat/>
    <w:uiPriority w:val="0"/>
    <w:rPr>
      <w:rFonts w:ascii="汉仪旗黑-55简" w:hAnsi="汉仪旗黑-55简" w:eastAsia="汉仪旗黑-55简"/>
      <w:kern w:val="2"/>
      <w:sz w:val="22"/>
      <w:szCs w:val="22"/>
    </w:rPr>
  </w:style>
  <w:style w:type="paragraph" w:customStyle="1" w:styleId="125">
    <w:name w:val="Bibliography"/>
    <w:basedOn w:val="1"/>
    <w:next w:val="1"/>
    <w:semiHidden/>
    <w:unhideWhenUsed/>
    <w:qFormat/>
    <w:uiPriority w:val="37"/>
  </w:style>
  <w:style w:type="character" w:customStyle="1" w:styleId="126">
    <w:name w:val="文档结构图 字符"/>
    <w:basedOn w:val="89"/>
    <w:link w:val="26"/>
    <w:qFormat/>
    <w:uiPriority w:val="0"/>
    <w:rPr>
      <w:rFonts w:ascii="Microsoft YaHei UI" w:hAnsi="汉仪旗黑-55简" w:eastAsia="Microsoft YaHei UI"/>
      <w:kern w:val="2"/>
      <w:sz w:val="18"/>
      <w:szCs w:val="18"/>
    </w:rPr>
  </w:style>
  <w:style w:type="paragraph" w:styleId="127">
    <w:name w:val="No Spacing"/>
    <w:qFormat/>
    <w:uiPriority w:val="99"/>
    <w:pPr>
      <w:widowControl w:val="0"/>
      <w:adjustRightInd w:val="0"/>
      <w:snapToGrid w:val="0"/>
      <w:ind w:firstLine="440" w:firstLineChars="200"/>
      <w:jc w:val="both"/>
    </w:pPr>
    <w:rPr>
      <w:rFonts w:ascii="汉仪旗黑-55简" w:hAnsi="汉仪旗黑-55简" w:eastAsia="汉仪旗黑-55简" w:cstheme="minorBidi"/>
      <w:kern w:val="2"/>
      <w:sz w:val="22"/>
      <w:szCs w:val="22"/>
      <w:lang w:val="en-US" w:eastAsia="zh-CN" w:bidi="ar-SA"/>
    </w:rPr>
  </w:style>
  <w:style w:type="character" w:customStyle="1" w:styleId="128">
    <w:name w:val="信息标题 字符"/>
    <w:basedOn w:val="89"/>
    <w:link w:val="79"/>
    <w:qFormat/>
    <w:uiPriority w:val="0"/>
    <w:rPr>
      <w:rFonts w:asciiTheme="majorHAnsi" w:hAnsiTheme="majorHAnsi" w:eastAsiaTheme="majorEastAsia" w:cstheme="majorBidi"/>
      <w:kern w:val="2"/>
      <w:sz w:val="24"/>
      <w:szCs w:val="24"/>
      <w:shd w:val="pct20" w:color="auto" w:fill="auto"/>
    </w:rPr>
  </w:style>
  <w:style w:type="paragraph" w:styleId="129">
    <w:name w:val="Quote"/>
    <w:basedOn w:val="1"/>
    <w:next w:val="1"/>
    <w:link w:val="130"/>
    <w:qFormat/>
    <w:uiPriority w:val="99"/>
    <w:pPr>
      <w:spacing w:before="200" w:after="160"/>
      <w:ind w:left="864" w:right="864"/>
      <w:jc w:val="center"/>
    </w:pPr>
    <w:rPr>
      <w:rFonts w:ascii="汉仪旗黑-55简" w:hAnsi="汉仪旗黑-55简" w:eastAsia="汉仪旗黑-55简"/>
      <w:i/>
      <w:iCs/>
      <w:color w:val="404040" w:themeColor="text1" w:themeTint="BF"/>
      <w:kern w:val="2"/>
      <w:sz w:val="22"/>
      <w:szCs w:val="22"/>
      <w14:textFill>
        <w14:solidFill>
          <w14:schemeClr w14:val="tx1">
            <w14:lumMod w14:val="75000"/>
            <w14:lumOff w14:val="25000"/>
          </w14:schemeClr>
        </w14:solidFill>
      </w14:textFill>
    </w:rPr>
  </w:style>
  <w:style w:type="character" w:customStyle="1" w:styleId="130">
    <w:name w:val="引用 字符"/>
    <w:basedOn w:val="89"/>
    <w:link w:val="129"/>
    <w:qFormat/>
    <w:uiPriority w:val="99"/>
    <w:rPr>
      <w:rFonts w:ascii="汉仪旗黑-55简" w:hAnsi="汉仪旗黑-55简" w:eastAsia="汉仪旗黑-55简"/>
      <w:i/>
      <w:iCs/>
      <w:color w:val="404040" w:themeColor="text1" w:themeTint="BF"/>
      <w:kern w:val="2"/>
      <w:sz w:val="22"/>
      <w:szCs w:val="22"/>
      <w14:textFill>
        <w14:solidFill>
          <w14:schemeClr w14:val="tx1">
            <w14:lumMod w14:val="75000"/>
            <w14:lumOff w14:val="25000"/>
          </w14:schemeClr>
        </w14:solidFill>
      </w14:textFill>
    </w:rPr>
  </w:style>
  <w:style w:type="character" w:customStyle="1" w:styleId="131">
    <w:name w:val="正文文本 2 字符"/>
    <w:basedOn w:val="89"/>
    <w:link w:val="76"/>
    <w:qFormat/>
    <w:uiPriority w:val="0"/>
    <w:rPr>
      <w:rFonts w:ascii="汉仪旗黑-55简" w:hAnsi="汉仪旗黑-55简" w:eastAsia="汉仪旗黑-55简"/>
      <w:kern w:val="2"/>
      <w:sz w:val="22"/>
      <w:szCs w:val="22"/>
    </w:rPr>
  </w:style>
  <w:style w:type="character" w:customStyle="1" w:styleId="132">
    <w:name w:val="正文文本 3 字符"/>
    <w:basedOn w:val="89"/>
    <w:link w:val="31"/>
    <w:qFormat/>
    <w:uiPriority w:val="0"/>
    <w:rPr>
      <w:rFonts w:ascii="汉仪旗黑-55简" w:hAnsi="汉仪旗黑-55简" w:eastAsia="汉仪旗黑-55简"/>
      <w:kern w:val="2"/>
      <w:sz w:val="16"/>
      <w:szCs w:val="16"/>
    </w:rPr>
  </w:style>
  <w:style w:type="character" w:customStyle="1" w:styleId="133">
    <w:name w:val="正文文本 字符"/>
    <w:basedOn w:val="89"/>
    <w:link w:val="34"/>
    <w:qFormat/>
    <w:uiPriority w:val="0"/>
    <w:rPr>
      <w:rFonts w:ascii="汉仪旗黑-55简" w:hAnsi="汉仪旗黑-55简" w:eastAsia="汉仪旗黑-55简"/>
      <w:kern w:val="2"/>
      <w:sz w:val="22"/>
      <w:szCs w:val="22"/>
    </w:rPr>
  </w:style>
  <w:style w:type="character" w:customStyle="1" w:styleId="134">
    <w:name w:val="正文文本首行缩进 字符"/>
    <w:basedOn w:val="133"/>
    <w:link w:val="86"/>
    <w:qFormat/>
    <w:uiPriority w:val="0"/>
    <w:rPr>
      <w:rFonts w:ascii="汉仪旗黑-55简" w:hAnsi="汉仪旗黑-55简" w:eastAsia="汉仪旗黑-55简"/>
      <w:kern w:val="2"/>
      <w:sz w:val="22"/>
      <w:szCs w:val="22"/>
    </w:rPr>
  </w:style>
  <w:style w:type="character" w:customStyle="1" w:styleId="135">
    <w:name w:val="正文文本缩进 字符"/>
    <w:basedOn w:val="89"/>
    <w:link w:val="35"/>
    <w:qFormat/>
    <w:uiPriority w:val="0"/>
    <w:rPr>
      <w:rFonts w:ascii="汉仪旗黑-55简" w:hAnsi="汉仪旗黑-55简" w:eastAsia="汉仪旗黑-55简"/>
      <w:kern w:val="2"/>
      <w:sz w:val="22"/>
      <w:szCs w:val="22"/>
    </w:rPr>
  </w:style>
  <w:style w:type="character" w:customStyle="1" w:styleId="136">
    <w:name w:val="正文文本首行缩进 2 字符"/>
    <w:basedOn w:val="135"/>
    <w:link w:val="87"/>
    <w:qFormat/>
    <w:uiPriority w:val="0"/>
    <w:rPr>
      <w:rFonts w:ascii="汉仪旗黑-55简" w:hAnsi="汉仪旗黑-55简" w:eastAsia="汉仪旗黑-55简"/>
      <w:kern w:val="2"/>
      <w:sz w:val="22"/>
      <w:szCs w:val="22"/>
    </w:rPr>
  </w:style>
  <w:style w:type="character" w:customStyle="1" w:styleId="137">
    <w:name w:val="正文文本缩进 2 字符"/>
    <w:basedOn w:val="89"/>
    <w:link w:val="51"/>
    <w:qFormat/>
    <w:uiPriority w:val="0"/>
    <w:rPr>
      <w:rFonts w:ascii="汉仪旗黑-55简" w:hAnsi="汉仪旗黑-55简" w:eastAsia="汉仪旗黑-55简"/>
      <w:kern w:val="2"/>
      <w:sz w:val="22"/>
      <w:szCs w:val="22"/>
    </w:rPr>
  </w:style>
  <w:style w:type="character" w:customStyle="1" w:styleId="138">
    <w:name w:val="正文文本缩进 3 字符"/>
    <w:basedOn w:val="89"/>
    <w:link w:val="70"/>
    <w:qFormat/>
    <w:uiPriority w:val="0"/>
    <w:rPr>
      <w:rFonts w:ascii="汉仪旗黑-55简" w:hAnsi="汉仪旗黑-55简" w:eastAsia="汉仪旗黑-55简"/>
      <w:kern w:val="2"/>
      <w:sz w:val="16"/>
      <w:szCs w:val="16"/>
    </w:rPr>
  </w:style>
  <w:style w:type="character" w:customStyle="1" w:styleId="139">
    <w:name w:val="注释标题 字符"/>
    <w:basedOn w:val="89"/>
    <w:link w:val="16"/>
    <w:qFormat/>
    <w:uiPriority w:val="0"/>
    <w:rPr>
      <w:rFonts w:ascii="汉仪旗黑-55简" w:hAnsi="汉仪旗黑-55简" w:eastAsia="汉仪旗黑-55简"/>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D0C08-2B4F-454A-B7F4-8B1BD80EA474}">
  <ds:schemaRefs/>
</ds:datastoreItem>
</file>

<file path=docProps/app.xml><?xml version="1.0" encoding="utf-8"?>
<Properties xmlns="http://schemas.openxmlformats.org/officeDocument/2006/extended-properties" xmlns:vt="http://schemas.openxmlformats.org/officeDocument/2006/docPropsVTypes">
  <Template>Normal</Template>
  <Pages>23</Pages>
  <Words>8785</Words>
  <Characters>9486</Characters>
  <Lines>74</Lines>
  <Paragraphs>20</Paragraphs>
  <TotalTime>12</TotalTime>
  <ScaleCrop>false</ScaleCrop>
  <LinksUpToDate>false</LinksUpToDate>
  <CharactersWithSpaces>9902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2024-03-12T05:52:00Z</dcterms:created>
  <dc:creator>lsym000188</dc:creator>
  <cp:lastModifiedBy>07</cp:lastModifiedBy>
  <dcterms:modified xsi:type="dcterms:W3CDTF">2025-02-07T09:05:26Z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C26D1BA090911CE6BDA7A567D8A5AE20_43</vt:lpwstr>
  </property>
  <property fmtid="{D5CDD505-2E9C-101B-9397-08002B2CF9AE}" pid="4" name="KSOTemplateDocerSaveRecord">
    <vt:lpwstr>eyJoZGlkIjoiMDFiZjBkNDZiMjYwOTI4NmQyZWVlNjdkNDk0ODRkYzEiLCJ1c2VySWQiOiI0MTcyNTk0NDEifQ==</vt:lpwstr>
  </property>
</Properties>
</file>